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06" w:rsidRPr="002F6D87" w:rsidRDefault="002D2877" w:rsidP="00D2502A">
      <w:pPr>
        <w:ind w:left="6804"/>
        <w:rPr>
          <w:rStyle w:val="a3"/>
          <w:b w:val="0"/>
          <w:sz w:val="28"/>
          <w:szCs w:val="28"/>
        </w:rPr>
      </w:pPr>
      <w:r w:rsidRPr="002F6D87">
        <w:rPr>
          <w:rStyle w:val="a3"/>
          <w:b w:val="0"/>
          <w:sz w:val="28"/>
          <w:szCs w:val="28"/>
        </w:rPr>
        <w:t xml:space="preserve">Приложение </w:t>
      </w:r>
    </w:p>
    <w:p w:rsidR="002D2877" w:rsidRPr="002F6D87" w:rsidRDefault="002D2877" w:rsidP="00D2502A">
      <w:pPr>
        <w:ind w:left="6804"/>
        <w:rPr>
          <w:b/>
          <w:szCs w:val="28"/>
        </w:rPr>
      </w:pPr>
      <w:r w:rsidRPr="002F6D87">
        <w:rPr>
          <w:rStyle w:val="a3"/>
          <w:b w:val="0"/>
          <w:sz w:val="28"/>
          <w:szCs w:val="28"/>
        </w:rPr>
        <w:t xml:space="preserve">к </w:t>
      </w:r>
      <w:hyperlink w:anchor="sub_0" w:history="1">
        <w:r w:rsidRPr="002F6D87">
          <w:rPr>
            <w:rStyle w:val="a4"/>
            <w:bCs/>
            <w:color w:val="000000" w:themeColor="text1"/>
            <w:sz w:val="28"/>
            <w:szCs w:val="28"/>
          </w:rPr>
          <w:t>приказу</w:t>
        </w:r>
      </w:hyperlink>
      <w:r w:rsidR="00EC7329" w:rsidRPr="002F6D87">
        <w:t xml:space="preserve"> комитета</w:t>
      </w:r>
    </w:p>
    <w:p w:rsidR="002D2877" w:rsidRPr="002F6D87" w:rsidRDefault="002D2877" w:rsidP="00D2502A">
      <w:pPr>
        <w:ind w:left="6804"/>
        <w:rPr>
          <w:bCs/>
          <w:color w:val="000000"/>
          <w:szCs w:val="28"/>
        </w:rPr>
      </w:pPr>
      <w:r w:rsidRPr="002F6D87">
        <w:rPr>
          <w:bCs/>
          <w:color w:val="000000"/>
          <w:szCs w:val="28"/>
        </w:rPr>
        <w:t xml:space="preserve">от </w:t>
      </w:r>
      <w:bookmarkStart w:id="0" w:name="_GoBack"/>
      <w:bookmarkEnd w:id="0"/>
      <w:r w:rsidR="003A11C6">
        <w:rPr>
          <w:bCs/>
          <w:color w:val="000000"/>
          <w:szCs w:val="28"/>
        </w:rPr>
        <w:t>25.08.2020</w:t>
      </w:r>
      <w:r w:rsidR="00E011D1">
        <w:rPr>
          <w:bCs/>
          <w:color w:val="000000"/>
          <w:szCs w:val="28"/>
        </w:rPr>
        <w:t xml:space="preserve"> </w:t>
      </w:r>
      <w:r w:rsidRPr="002F6D87">
        <w:rPr>
          <w:bCs/>
          <w:color w:val="000000"/>
          <w:szCs w:val="28"/>
        </w:rPr>
        <w:t>№</w:t>
      </w:r>
      <w:r w:rsidR="003A11C6" w:rsidRPr="003A11C6">
        <w:rPr>
          <w:bCs/>
          <w:color w:val="000000"/>
          <w:szCs w:val="28"/>
        </w:rPr>
        <w:t>151пр-915</w:t>
      </w:r>
      <w:r w:rsidR="00E011D1">
        <w:rPr>
          <w:bCs/>
          <w:color w:val="000000"/>
          <w:szCs w:val="28"/>
        </w:rPr>
        <w:t xml:space="preserve">       </w:t>
      </w:r>
    </w:p>
    <w:p w:rsidR="002D2877" w:rsidRPr="002F6D87" w:rsidRDefault="002D2877" w:rsidP="00730263"/>
    <w:p w:rsidR="00730263" w:rsidRPr="002F6D87" w:rsidRDefault="00730263" w:rsidP="00730263"/>
    <w:p w:rsidR="00730263" w:rsidRPr="002F6D87" w:rsidRDefault="00730263" w:rsidP="00730263"/>
    <w:p w:rsidR="00F045F3" w:rsidRPr="002F6D87" w:rsidRDefault="00F045F3" w:rsidP="00C30B9D">
      <w:pPr>
        <w:suppressAutoHyphens/>
        <w:jc w:val="center"/>
        <w:rPr>
          <w:color w:val="000000"/>
          <w:szCs w:val="28"/>
        </w:rPr>
      </w:pPr>
      <w:r w:rsidRPr="002F6D87">
        <w:rPr>
          <w:color w:val="000000"/>
          <w:szCs w:val="28"/>
        </w:rPr>
        <w:t>МЕТОДИКА</w:t>
      </w:r>
    </w:p>
    <w:p w:rsidR="00F045F3" w:rsidRPr="002F6D87" w:rsidRDefault="00F045F3" w:rsidP="00494AD2">
      <w:pPr>
        <w:suppressAutoHyphens/>
        <w:jc w:val="center"/>
        <w:rPr>
          <w:color w:val="000000"/>
          <w:szCs w:val="28"/>
        </w:rPr>
      </w:pPr>
      <w:r w:rsidRPr="002F6D87">
        <w:rPr>
          <w:color w:val="000000"/>
          <w:szCs w:val="28"/>
        </w:rPr>
        <w:t xml:space="preserve">прогнозирования </w:t>
      </w:r>
      <w:r w:rsidR="00494AD2">
        <w:rPr>
          <w:color w:val="000000"/>
          <w:szCs w:val="28"/>
        </w:rPr>
        <w:t xml:space="preserve">поступлений </w:t>
      </w:r>
      <w:r w:rsidRPr="002F6D87">
        <w:rPr>
          <w:color w:val="000000"/>
          <w:szCs w:val="28"/>
        </w:rPr>
        <w:t>неналоговых доходов</w:t>
      </w:r>
      <w:r w:rsidR="00494AD2">
        <w:rPr>
          <w:color w:val="000000"/>
          <w:szCs w:val="28"/>
        </w:rPr>
        <w:t xml:space="preserve"> в бюджет</w:t>
      </w:r>
      <w:r w:rsidRPr="002F6D87">
        <w:rPr>
          <w:color w:val="000000"/>
          <w:szCs w:val="28"/>
        </w:rPr>
        <w:t xml:space="preserve"> города Барнаула</w:t>
      </w:r>
    </w:p>
    <w:p w:rsidR="002D2877" w:rsidRPr="002F6D87" w:rsidRDefault="002D2877" w:rsidP="00C30B9D">
      <w:pPr>
        <w:jc w:val="center"/>
      </w:pPr>
    </w:p>
    <w:p w:rsidR="002D2877" w:rsidRPr="002F6D87" w:rsidRDefault="002D2877" w:rsidP="00C30B9D">
      <w:pPr>
        <w:jc w:val="center"/>
      </w:pPr>
      <w:r w:rsidRPr="002F6D87">
        <w:t>1. Общие положения</w:t>
      </w:r>
    </w:p>
    <w:p w:rsidR="002D2877" w:rsidRPr="002F6D87" w:rsidRDefault="002D2877" w:rsidP="00C41506">
      <w:pPr>
        <w:jc w:val="center"/>
      </w:pPr>
    </w:p>
    <w:p w:rsidR="00A361E9" w:rsidRPr="002F6D87" w:rsidRDefault="00F751E7" w:rsidP="00330A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F6D87">
        <w:rPr>
          <w:rFonts w:ascii="Times New Roman" w:hAnsi="Times New Roman"/>
          <w:sz w:val="28"/>
          <w:szCs w:val="28"/>
        </w:rPr>
        <w:t>1.</w:t>
      </w:r>
      <w:r w:rsidR="00FA2403" w:rsidRPr="002F6D87">
        <w:rPr>
          <w:rFonts w:ascii="Times New Roman" w:hAnsi="Times New Roman"/>
          <w:sz w:val="28"/>
          <w:szCs w:val="28"/>
        </w:rPr>
        <w:t>1</w:t>
      </w:r>
      <w:r w:rsidRPr="002F6D87">
        <w:rPr>
          <w:rFonts w:ascii="Times New Roman" w:hAnsi="Times New Roman"/>
          <w:sz w:val="28"/>
          <w:szCs w:val="28"/>
        </w:rPr>
        <w:t>.</w:t>
      </w:r>
      <w:r w:rsidR="00EC7329" w:rsidRPr="002F6D87">
        <w:rPr>
          <w:rFonts w:ascii="Times New Roman" w:hAnsi="Times New Roman" w:cs="Times New Roman"/>
          <w:sz w:val="28"/>
          <w:szCs w:val="28"/>
        </w:rPr>
        <w:t> </w:t>
      </w:r>
      <w:r w:rsidR="00112B97" w:rsidRPr="002F6D87">
        <w:rPr>
          <w:rFonts w:ascii="Times New Roman" w:hAnsi="Times New Roman"/>
          <w:sz w:val="28"/>
          <w:szCs w:val="28"/>
        </w:rPr>
        <w:t>Настоящ</w:t>
      </w:r>
      <w:r w:rsidR="00112B97">
        <w:rPr>
          <w:rFonts w:ascii="Times New Roman" w:hAnsi="Times New Roman"/>
          <w:sz w:val="28"/>
          <w:szCs w:val="28"/>
        </w:rPr>
        <w:t>ая методика прогнозирования</w:t>
      </w:r>
      <w:r w:rsidR="00112B97" w:rsidRPr="002F6D87">
        <w:rPr>
          <w:rFonts w:ascii="Times New Roman" w:hAnsi="Times New Roman"/>
          <w:sz w:val="28"/>
          <w:szCs w:val="28"/>
        </w:rPr>
        <w:t xml:space="preserve"> </w:t>
      </w:r>
      <w:r w:rsidR="006717C5" w:rsidRPr="002F6D87">
        <w:rPr>
          <w:rFonts w:ascii="Times New Roman" w:hAnsi="Times New Roman"/>
          <w:sz w:val="28"/>
          <w:szCs w:val="28"/>
        </w:rPr>
        <w:t>поступлений</w:t>
      </w:r>
      <w:r w:rsidR="00F045F3" w:rsidRPr="002F6D87">
        <w:rPr>
          <w:rFonts w:ascii="Times New Roman" w:hAnsi="Times New Roman"/>
          <w:sz w:val="28"/>
          <w:szCs w:val="28"/>
        </w:rPr>
        <w:t xml:space="preserve"> неналоговых доходов</w:t>
      </w:r>
      <w:r w:rsidR="006717C5" w:rsidRPr="002F6D87">
        <w:rPr>
          <w:rFonts w:ascii="Times New Roman" w:hAnsi="Times New Roman"/>
          <w:sz w:val="28"/>
          <w:szCs w:val="28"/>
        </w:rPr>
        <w:t xml:space="preserve"> в бюджет города</w:t>
      </w:r>
      <w:r w:rsidR="00112B97">
        <w:rPr>
          <w:rFonts w:ascii="Times New Roman" w:hAnsi="Times New Roman"/>
          <w:sz w:val="28"/>
          <w:szCs w:val="28"/>
        </w:rPr>
        <w:t xml:space="preserve"> Барнаула </w:t>
      </w:r>
      <w:r w:rsidR="006717C5" w:rsidRPr="002F6D87">
        <w:rPr>
          <w:rFonts w:ascii="Times New Roman" w:hAnsi="Times New Roman"/>
          <w:sz w:val="28"/>
          <w:szCs w:val="28"/>
        </w:rPr>
        <w:t>(далее - методика)</w:t>
      </w:r>
      <w:r w:rsidR="00F045F3" w:rsidRPr="002F6D87">
        <w:rPr>
          <w:rFonts w:ascii="Times New Roman" w:hAnsi="Times New Roman"/>
          <w:sz w:val="28"/>
          <w:szCs w:val="28"/>
        </w:rPr>
        <w:t xml:space="preserve"> </w:t>
      </w:r>
      <w:r w:rsidR="00F52B0A" w:rsidRPr="00A635DC">
        <w:rPr>
          <w:rFonts w:ascii="Times New Roman" w:hAnsi="Times New Roman" w:cs="Times New Roman"/>
          <w:sz w:val="28"/>
          <w:szCs w:val="28"/>
        </w:rPr>
        <w:t>определяет основные принципы прогнозирования по всем кодам бюджетной классификации</w:t>
      </w:r>
      <w:r w:rsidR="00AF0CF9">
        <w:rPr>
          <w:rFonts w:ascii="Times New Roman" w:hAnsi="Times New Roman" w:cs="Times New Roman"/>
          <w:sz w:val="28"/>
          <w:szCs w:val="28"/>
        </w:rPr>
        <w:t>,</w:t>
      </w:r>
      <w:r w:rsidR="00404A05">
        <w:rPr>
          <w:rFonts w:ascii="Times New Roman" w:hAnsi="Times New Roman" w:cs="Times New Roman"/>
          <w:sz w:val="28"/>
          <w:szCs w:val="28"/>
        </w:rPr>
        <w:t xml:space="preserve"> </w:t>
      </w:r>
      <w:r w:rsidR="00AF0CF9">
        <w:rPr>
          <w:rFonts w:ascii="Times New Roman" w:hAnsi="Times New Roman" w:cs="Times New Roman"/>
          <w:sz w:val="28"/>
          <w:szCs w:val="28"/>
        </w:rPr>
        <w:t>главным администратором которых в соответствии с решением Барнаульской городской Думы о бюджете города на очередной фина</w:t>
      </w:r>
      <w:r w:rsidR="00155047">
        <w:rPr>
          <w:rFonts w:ascii="Times New Roman" w:hAnsi="Times New Roman" w:cs="Times New Roman"/>
          <w:sz w:val="28"/>
          <w:szCs w:val="28"/>
        </w:rPr>
        <w:t xml:space="preserve">нсовый год и на плановый период, </w:t>
      </w:r>
      <w:r w:rsidR="00AF0CF9">
        <w:rPr>
          <w:rFonts w:ascii="Times New Roman" w:hAnsi="Times New Roman"/>
          <w:sz w:val="28"/>
          <w:szCs w:val="28"/>
        </w:rPr>
        <w:t xml:space="preserve">является комитет </w:t>
      </w:r>
      <w:r w:rsidR="00475DAB"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  <w:r w:rsidR="00AF0CF9">
        <w:rPr>
          <w:rFonts w:ascii="Times New Roman" w:hAnsi="Times New Roman"/>
          <w:sz w:val="28"/>
          <w:szCs w:val="28"/>
        </w:rPr>
        <w:t>города Барнаула</w:t>
      </w:r>
      <w:r w:rsidR="003222E9">
        <w:rPr>
          <w:rFonts w:ascii="Times New Roman" w:hAnsi="Times New Roman"/>
          <w:sz w:val="28"/>
          <w:szCs w:val="28"/>
        </w:rPr>
        <w:t xml:space="preserve"> (далее – комитет)</w:t>
      </w:r>
      <w:r w:rsidR="00AF0CF9">
        <w:rPr>
          <w:rFonts w:ascii="Times New Roman" w:hAnsi="Times New Roman"/>
          <w:sz w:val="28"/>
          <w:szCs w:val="28"/>
        </w:rPr>
        <w:t>.</w:t>
      </w:r>
    </w:p>
    <w:p w:rsidR="00F751E7" w:rsidRDefault="00F751E7" w:rsidP="00330A73">
      <w:pPr>
        <w:widowControl w:val="0"/>
        <w:ind w:firstLine="709"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>1.</w:t>
      </w:r>
      <w:r w:rsidR="00A869D3" w:rsidRPr="002F6D87">
        <w:rPr>
          <w:color w:val="000000"/>
          <w:szCs w:val="28"/>
        </w:rPr>
        <w:t>2</w:t>
      </w:r>
      <w:r w:rsidRPr="002F6D87">
        <w:rPr>
          <w:color w:val="000000"/>
          <w:szCs w:val="28"/>
        </w:rPr>
        <w:t>.</w:t>
      </w:r>
      <w:r w:rsidR="00EC7329" w:rsidRPr="002F6D87">
        <w:rPr>
          <w:szCs w:val="28"/>
        </w:rPr>
        <w:t> </w:t>
      </w:r>
      <w:r w:rsidR="00F045F3" w:rsidRPr="002F6D87">
        <w:rPr>
          <w:color w:val="000000"/>
          <w:szCs w:val="28"/>
        </w:rPr>
        <w:t>Методика</w:t>
      </w:r>
      <w:r w:rsidRPr="002F6D87">
        <w:rPr>
          <w:color w:val="000000"/>
          <w:szCs w:val="28"/>
        </w:rPr>
        <w:t xml:space="preserve"> </w:t>
      </w:r>
      <w:r w:rsidR="008B5728" w:rsidRPr="002F6D87">
        <w:rPr>
          <w:color w:val="000000"/>
          <w:szCs w:val="28"/>
        </w:rPr>
        <w:t xml:space="preserve">по каждому виду доходов </w:t>
      </w:r>
      <w:r w:rsidR="00757B89" w:rsidRPr="002F6D87">
        <w:rPr>
          <w:color w:val="000000"/>
          <w:szCs w:val="28"/>
        </w:rPr>
        <w:t>содержит</w:t>
      </w:r>
      <w:r w:rsidRPr="002F6D87">
        <w:rPr>
          <w:color w:val="000000"/>
          <w:szCs w:val="28"/>
        </w:rPr>
        <w:t>:</w:t>
      </w:r>
    </w:p>
    <w:p w:rsidR="00FC4E69" w:rsidRPr="002F6D87" w:rsidRDefault="00FC4E69" w:rsidP="00330A73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наименование вида доходов и соответствующий код бюджетной классификации;</w:t>
      </w:r>
    </w:p>
    <w:p w:rsidR="008B5728" w:rsidRPr="002F6D87" w:rsidRDefault="00ED313E" w:rsidP="00330A73">
      <w:pPr>
        <w:widowControl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х</w:t>
      </w:r>
      <w:r w:rsidR="008B5728" w:rsidRPr="002F6D87">
        <w:rPr>
          <w:color w:val="000000"/>
          <w:szCs w:val="28"/>
        </w:rPr>
        <w:t>арактеристику метода расчета прогнозного объема поступлений;</w:t>
      </w:r>
    </w:p>
    <w:p w:rsidR="002733C3" w:rsidRDefault="00FF0556" w:rsidP="002733C3">
      <w:pPr>
        <w:widowControl w:val="0"/>
        <w:ind w:firstLine="709"/>
        <w:jc w:val="both"/>
        <w:rPr>
          <w:color w:val="000000"/>
          <w:szCs w:val="28"/>
        </w:rPr>
      </w:pPr>
      <w:r w:rsidRPr="002F6D87">
        <w:t>описание фактического алгоритма (</w:t>
      </w:r>
      <w:r w:rsidR="002733C3">
        <w:t>формулы);</w:t>
      </w:r>
      <w:r w:rsidR="002733C3" w:rsidRPr="002733C3">
        <w:rPr>
          <w:color w:val="000000"/>
          <w:szCs w:val="28"/>
        </w:rPr>
        <w:t xml:space="preserve"> </w:t>
      </w:r>
    </w:p>
    <w:p w:rsidR="002733C3" w:rsidRPr="002F6D87" w:rsidRDefault="002733C3" w:rsidP="002733C3">
      <w:pPr>
        <w:widowControl w:val="0"/>
        <w:ind w:firstLine="709"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>описание показателей, используемых для расчета прогнозного объема поступлений</w:t>
      </w:r>
      <w:r w:rsidR="00112B97">
        <w:rPr>
          <w:color w:val="000000"/>
          <w:szCs w:val="28"/>
        </w:rPr>
        <w:t>,</w:t>
      </w:r>
      <w:r w:rsidRPr="002F6D87">
        <w:rPr>
          <w:color w:val="000000"/>
          <w:szCs w:val="28"/>
        </w:rPr>
        <w:t xml:space="preserve"> с указанием источника данных для соответствующего показателя</w:t>
      </w:r>
      <w:r w:rsidR="00F4543C">
        <w:rPr>
          <w:color w:val="000000"/>
          <w:szCs w:val="28"/>
        </w:rPr>
        <w:t>.</w:t>
      </w:r>
    </w:p>
    <w:p w:rsidR="00FA2403" w:rsidRPr="002F6D87" w:rsidRDefault="00FA2403" w:rsidP="00330A73">
      <w:pPr>
        <w:widowControl w:val="0"/>
        <w:ind w:firstLine="709"/>
        <w:jc w:val="both"/>
        <w:rPr>
          <w:color w:val="000000"/>
          <w:szCs w:val="28"/>
        </w:rPr>
      </w:pPr>
      <w:r w:rsidRPr="002F6D87">
        <w:rPr>
          <w:color w:val="000000"/>
          <w:szCs w:val="28"/>
        </w:rPr>
        <w:t>1.</w:t>
      </w:r>
      <w:r w:rsidR="00A869D3" w:rsidRPr="002F6D87">
        <w:rPr>
          <w:color w:val="000000"/>
          <w:szCs w:val="28"/>
        </w:rPr>
        <w:t>3</w:t>
      </w:r>
      <w:r w:rsidRPr="002F6D87">
        <w:rPr>
          <w:color w:val="000000"/>
          <w:szCs w:val="28"/>
        </w:rPr>
        <w:t>.</w:t>
      </w:r>
      <w:r w:rsidRPr="002F6D87">
        <w:rPr>
          <w:szCs w:val="28"/>
        </w:rPr>
        <w:t> </w:t>
      </w:r>
      <w:r w:rsidRPr="002F6D87">
        <w:rPr>
          <w:color w:val="000000"/>
          <w:szCs w:val="28"/>
        </w:rPr>
        <w:t xml:space="preserve">Понятия и термины, используемые в </w:t>
      </w:r>
      <w:r w:rsidR="00AF54B0">
        <w:rPr>
          <w:color w:val="000000"/>
          <w:szCs w:val="28"/>
        </w:rPr>
        <w:t>м</w:t>
      </w:r>
      <w:r w:rsidR="00F045F3" w:rsidRPr="002F6D87">
        <w:rPr>
          <w:color w:val="000000"/>
          <w:szCs w:val="28"/>
        </w:rPr>
        <w:t>етодике</w:t>
      </w:r>
      <w:r w:rsidRPr="002F6D87">
        <w:rPr>
          <w:color w:val="000000"/>
          <w:szCs w:val="28"/>
        </w:rPr>
        <w:t>, применяются в значениях, установленных нормами законодательства Российской Федерации.</w:t>
      </w:r>
    </w:p>
    <w:p w:rsidR="00A361E9" w:rsidRPr="002F6D87" w:rsidRDefault="00A361E9" w:rsidP="00FA2403">
      <w:pPr>
        <w:widowControl w:val="0"/>
        <w:ind w:firstLine="709"/>
        <w:jc w:val="both"/>
        <w:rPr>
          <w:color w:val="000000"/>
          <w:szCs w:val="28"/>
        </w:rPr>
      </w:pPr>
    </w:p>
    <w:p w:rsidR="00F57505" w:rsidRDefault="00A869D3" w:rsidP="00C30B9D">
      <w:pPr>
        <w:widowControl w:val="0"/>
        <w:jc w:val="center"/>
        <w:outlineLvl w:val="0"/>
        <w:rPr>
          <w:color w:val="000000" w:themeColor="text1"/>
          <w:szCs w:val="28"/>
        </w:rPr>
      </w:pPr>
      <w:r w:rsidRPr="00C77B5F">
        <w:rPr>
          <w:color w:val="000000" w:themeColor="text1"/>
          <w:szCs w:val="28"/>
        </w:rPr>
        <w:t>2</w:t>
      </w:r>
      <w:r w:rsidR="00F751E7" w:rsidRPr="00C77B5F">
        <w:rPr>
          <w:color w:val="000000" w:themeColor="text1"/>
          <w:szCs w:val="28"/>
        </w:rPr>
        <w:t>.</w:t>
      </w:r>
      <w:r w:rsidR="009F2FC8" w:rsidRPr="00C77B5F">
        <w:rPr>
          <w:color w:val="000000" w:themeColor="text1"/>
          <w:szCs w:val="28"/>
        </w:rPr>
        <w:t xml:space="preserve"> Прогнозирование по видам доходов</w:t>
      </w:r>
    </w:p>
    <w:p w:rsidR="00C77B5F" w:rsidRPr="00E34A37" w:rsidRDefault="00C77B5F" w:rsidP="00C30B9D">
      <w:pPr>
        <w:widowControl w:val="0"/>
        <w:jc w:val="center"/>
        <w:outlineLvl w:val="0"/>
        <w:rPr>
          <w:szCs w:val="28"/>
        </w:rPr>
      </w:pPr>
    </w:p>
    <w:p w:rsidR="00E34A37" w:rsidRPr="00E34A37" w:rsidRDefault="00C77B5F" w:rsidP="00E34A37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E34A37">
        <w:rPr>
          <w:szCs w:val="28"/>
        </w:rPr>
        <w:t>2.1.</w:t>
      </w:r>
      <w:r w:rsidRPr="00E34A37">
        <w:rPr>
          <w:rFonts w:eastAsia="Calibri"/>
          <w:i/>
          <w:szCs w:val="28"/>
          <w:lang w:eastAsia="en-US"/>
        </w:rPr>
        <w:t xml:space="preserve"> </w:t>
      </w:r>
      <w:r w:rsidR="00FC4E69" w:rsidRPr="00E34A37">
        <w:rPr>
          <w:rFonts w:eastAsia="Calibri"/>
          <w:szCs w:val="28"/>
          <w:lang w:eastAsia="en-US"/>
        </w:rPr>
        <w:t>П</w:t>
      </w:r>
      <w:r w:rsidRPr="00E34A37">
        <w:rPr>
          <w:szCs w:val="28"/>
        </w:rPr>
        <w:t>рогноз поступлений доходов</w:t>
      </w:r>
      <w:r w:rsidRPr="00E34A37">
        <w:rPr>
          <w:rFonts w:eastAsia="Calibri"/>
          <w:szCs w:val="28"/>
          <w:lang w:eastAsia="en-US"/>
        </w:rPr>
        <w:t xml:space="preserve"> по прочим поступления</w:t>
      </w:r>
      <w:r w:rsidR="007305D9" w:rsidRPr="00E34A37">
        <w:rPr>
          <w:rFonts w:eastAsia="Calibri"/>
          <w:szCs w:val="28"/>
          <w:lang w:eastAsia="en-US"/>
        </w:rPr>
        <w:t>м</w:t>
      </w:r>
      <w:r w:rsidRPr="00E34A37">
        <w:rPr>
          <w:rFonts w:eastAsia="Calibri"/>
          <w:szCs w:val="28"/>
          <w:lang w:eastAsia="en-US"/>
        </w:rPr>
        <w:t xml:space="preserve">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7305D9" w:rsidRPr="00E34A37">
        <w:rPr>
          <w:rFonts w:eastAsia="Calibri"/>
          <w:szCs w:val="28"/>
          <w:lang w:eastAsia="en-US"/>
        </w:rPr>
        <w:t>,</w:t>
      </w:r>
      <w:r w:rsidR="00FC4E69" w:rsidRPr="00E34A37">
        <w:rPr>
          <w:rFonts w:eastAsia="Calibri"/>
          <w:szCs w:val="28"/>
          <w:lang w:eastAsia="en-US"/>
        </w:rPr>
        <w:t xml:space="preserve"> </w:t>
      </w:r>
      <w:r w:rsidR="00FC4E69" w:rsidRPr="00E34A37">
        <w:rPr>
          <w:rFonts w:eastAsia="Calibri"/>
          <w:szCs w:val="28"/>
          <w:lang w:eastAsia="en-US"/>
        </w:rPr>
        <w:br/>
      </w:r>
      <w:r w:rsidR="007305D9" w:rsidRPr="00E34A37">
        <w:rPr>
          <w:rFonts w:eastAsia="Calibri"/>
          <w:szCs w:val="28"/>
          <w:lang w:eastAsia="en-US"/>
        </w:rPr>
        <w:t>(</w:t>
      </w:r>
      <w:r w:rsidR="00FC4E69" w:rsidRPr="00E34A37">
        <w:rPr>
          <w:rFonts w:eastAsia="Calibri"/>
          <w:szCs w:val="28"/>
          <w:lang w:eastAsia="en-US"/>
        </w:rPr>
        <w:t>КБК 93011109044040000120</w:t>
      </w:r>
      <w:r w:rsidR="007305D9" w:rsidRPr="00E34A37">
        <w:rPr>
          <w:rFonts w:eastAsia="Calibri"/>
          <w:szCs w:val="28"/>
          <w:lang w:eastAsia="en-US"/>
        </w:rPr>
        <w:t>)</w:t>
      </w:r>
      <w:r w:rsidRPr="00E34A37">
        <w:rPr>
          <w:rFonts w:eastAsia="Calibri"/>
          <w:szCs w:val="28"/>
          <w:lang w:eastAsia="en-US"/>
        </w:rPr>
        <w:t xml:space="preserve">, </w:t>
      </w:r>
      <w:r w:rsidRPr="00E34A37">
        <w:rPr>
          <w:szCs w:val="28"/>
        </w:rPr>
        <w:t xml:space="preserve">определяется методом прямого расчета поступлений платы за пользование жилым помещением (платы за наем) муниципального жилищного фонда с учетом динамики показателя собираемости в предшествующие периоды и рассчитывается по следующей </w:t>
      </w:r>
      <w:bookmarkStart w:id="1" w:name="sub_1004"/>
      <w:r w:rsidR="00E34A37" w:rsidRPr="00E34A37">
        <w:rPr>
          <w:szCs w:val="28"/>
        </w:rPr>
        <w:t>формуле:</w:t>
      </w:r>
    </w:p>
    <w:p w:rsidR="00E34A37" w:rsidRDefault="00E34A37" w:rsidP="00E34A37">
      <w:pPr>
        <w:tabs>
          <w:tab w:val="left" w:pos="567"/>
        </w:tabs>
        <w:ind w:firstLine="567"/>
        <w:contextualSpacing/>
        <w:jc w:val="both"/>
        <w:rPr>
          <w:color w:val="000000" w:themeColor="text1"/>
          <w:szCs w:val="28"/>
        </w:rPr>
      </w:pPr>
      <m:oMathPara>
        <m:oMath>
          <m:r>
            <w:rPr>
              <w:rFonts w:ascii="Cambria Math" w:eastAsia="Calibri" w:hAnsi="Cambria Math"/>
              <w:color w:val="000000" w:themeColor="text1"/>
              <w:szCs w:val="28"/>
              <w:lang w:eastAsia="en-US"/>
            </w:rPr>
            <m:t>Ан=</m:t>
          </m:r>
          <m:nary>
            <m:naryPr>
              <m:chr m:val="∑"/>
              <m:limLoc m:val="undOvr"/>
              <m:ctrlPr>
                <w:rPr>
                  <w:rFonts w:ascii="Cambria Math" w:eastAsia="Calibri" w:hAnsi="Cambria Math"/>
                  <w:i/>
                  <w:color w:val="000000" w:themeColor="text1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eastAsia="Calibri" w:hAnsi="Cambria Math"/>
                  <w:color w:val="000000" w:themeColor="text1"/>
                  <w:szCs w:val="28"/>
                  <w:lang w:eastAsia="en-US"/>
                </w:rPr>
                <m:t>i=1</m:t>
              </m:r>
            </m:sub>
            <m:sup>
              <m:r>
                <w:rPr>
                  <w:rFonts w:ascii="Cambria Math" w:eastAsia="Calibri" w:hAnsi="Cambria Math"/>
                  <w:color w:val="000000" w:themeColor="text1"/>
                  <w:szCs w:val="28"/>
                  <w:lang w:val="en-US" w:eastAsia="en-US"/>
                </w:rPr>
                <m:t>n</m:t>
              </m:r>
            </m:sup>
            <m:e>
              <m:d>
                <m:d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libri" w:hAnsi="Cambria Math"/>
                      <w:color w:val="000000" w:themeColor="text1"/>
                      <w:szCs w:val="28"/>
                      <w:lang w:eastAsia="en-US"/>
                    </w:rPr>
                    <m:t>Pк*Sк*Kизм</m:t>
                  </m:r>
                </m:e>
              </m:d>
              <m:r>
                <w:rPr>
                  <w:rFonts w:ascii="Cambria Math" w:eastAsia="Calibri" w:hAnsi="Cambria Math"/>
                  <w:color w:val="000000" w:themeColor="text1"/>
                  <w:szCs w:val="28"/>
                  <w:lang w:eastAsia="en-US"/>
                </w:rPr>
                <m:t>*Кс*12</m:t>
              </m:r>
            </m:e>
          </m:nary>
        </m:oMath>
      </m:oMathPara>
    </w:p>
    <w:p w:rsidR="00E34A37" w:rsidRDefault="00E34A37" w:rsidP="00E34A37">
      <w:pPr>
        <w:tabs>
          <w:tab w:val="left" w:pos="567"/>
        </w:tabs>
        <w:ind w:firstLine="709"/>
        <w:contextualSpacing/>
        <w:jc w:val="both"/>
        <w:rPr>
          <w:color w:val="000000" w:themeColor="text1"/>
          <w:szCs w:val="28"/>
        </w:rPr>
      </w:pPr>
      <w:r w:rsidRPr="00C77B5F">
        <w:rPr>
          <w:color w:val="000000" w:themeColor="text1"/>
          <w:szCs w:val="28"/>
        </w:rPr>
        <w:t>где:</w:t>
      </w:r>
    </w:p>
    <w:p w:rsidR="00E34A37" w:rsidRDefault="00E34A37" w:rsidP="00E34A37">
      <w:pPr>
        <w:tabs>
          <w:tab w:val="left" w:pos="567"/>
        </w:tabs>
        <w:ind w:firstLine="567"/>
        <w:contextualSpacing/>
        <w:jc w:val="both"/>
        <w:rPr>
          <w:color w:val="000000" w:themeColor="text1"/>
          <w:szCs w:val="28"/>
        </w:rPr>
      </w:pPr>
    </w:p>
    <w:p w:rsidR="00E34A37" w:rsidRDefault="00E34A37" w:rsidP="00E34A37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C77B5F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vertAlign w:val="subscript"/>
          <w:lang w:eastAsia="en-US"/>
        </w:rPr>
        <w:t>н</w:t>
      </w:r>
      <w:r w:rsidRPr="00C77B5F">
        <w:rPr>
          <w:rFonts w:eastAsia="Calibri"/>
          <w:szCs w:val="28"/>
          <w:lang w:eastAsia="en-US"/>
        </w:rPr>
        <w:t xml:space="preserve"> –</w:t>
      </w:r>
      <w:r>
        <w:rPr>
          <w:rFonts w:eastAsia="Calibri"/>
          <w:szCs w:val="28"/>
          <w:lang w:eastAsia="en-US"/>
        </w:rPr>
        <w:t xml:space="preserve"> </w:t>
      </w:r>
      <w:r w:rsidRPr="00C77B5F">
        <w:rPr>
          <w:rFonts w:eastAsia="Calibri"/>
          <w:szCs w:val="28"/>
          <w:lang w:eastAsia="en-US"/>
        </w:rPr>
        <w:t>прогноз поступления доходов в виде платы за наем от нанимателей помещений муниципального жилищного фонда;</w:t>
      </w:r>
    </w:p>
    <w:p w:rsidR="00E34A37" w:rsidRDefault="00E34A37" w:rsidP="00E34A37">
      <w:pPr>
        <w:tabs>
          <w:tab w:val="left" w:pos="567"/>
        </w:tabs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A55955">
        <w:rPr>
          <w:rFonts w:eastAsia="Calibri"/>
          <w:color w:val="000000" w:themeColor="text1"/>
          <w:szCs w:val="28"/>
          <w:lang w:eastAsia="en-US"/>
        </w:rPr>
        <w:lastRenderedPageBreak/>
        <w:t>Р</w:t>
      </w:r>
      <w:r w:rsidRPr="0092523C">
        <w:rPr>
          <w:rFonts w:eastAsia="Calibri"/>
          <w:color w:val="000000" w:themeColor="text1"/>
          <w:szCs w:val="28"/>
          <w:vertAlign w:val="subscript"/>
          <w:lang w:eastAsia="en-US"/>
        </w:rPr>
        <w:t>к</w:t>
      </w:r>
      <w:r w:rsidRPr="00A55955">
        <w:rPr>
          <w:rFonts w:eastAsia="Calibri"/>
          <w:color w:val="000000" w:themeColor="text1"/>
          <w:szCs w:val="28"/>
          <w:lang w:eastAsia="en-US"/>
        </w:rPr>
        <w:t xml:space="preserve"> – размеры платы за </w:t>
      </w:r>
      <w:r w:rsidRPr="00ED5F8F">
        <w:rPr>
          <w:rFonts w:eastAsia="Calibri"/>
          <w:color w:val="000000" w:themeColor="text1"/>
          <w:szCs w:val="28"/>
          <w:lang w:eastAsia="en-US"/>
        </w:rPr>
        <w:t xml:space="preserve">наем, установленный в соответствии </w:t>
      </w:r>
      <w:r w:rsidRPr="00ED5F8F">
        <w:rPr>
          <w:rFonts w:eastAsia="Calibri"/>
          <w:color w:val="000000" w:themeColor="text1"/>
          <w:szCs w:val="28"/>
          <w:lang w:eastAsia="en-US"/>
        </w:rPr>
        <w:br/>
        <w:t>с действующим законодательством с использованием коэффициентов, характеризующих качество и благоустройство жилого помещения, месторасположени</w:t>
      </w:r>
      <w:r>
        <w:rPr>
          <w:rFonts w:eastAsia="Calibri"/>
          <w:color w:val="000000" w:themeColor="text1"/>
          <w:szCs w:val="28"/>
          <w:lang w:eastAsia="en-US"/>
        </w:rPr>
        <w:t>е</w:t>
      </w:r>
      <w:r w:rsidRPr="00ED5F8F">
        <w:rPr>
          <w:rFonts w:eastAsia="Calibri"/>
          <w:color w:val="000000" w:themeColor="text1"/>
          <w:szCs w:val="28"/>
          <w:lang w:eastAsia="en-US"/>
        </w:rPr>
        <w:t xml:space="preserve"> дома</w:t>
      </w:r>
      <w:r>
        <w:rPr>
          <w:rFonts w:eastAsia="Calibri"/>
          <w:color w:val="000000" w:themeColor="text1"/>
          <w:szCs w:val="28"/>
          <w:lang w:eastAsia="en-US"/>
        </w:rPr>
        <w:t xml:space="preserve"> (пять категорий размеров платы за наем),</w:t>
      </w:r>
    </w:p>
    <w:p w:rsidR="00E34A37" w:rsidRPr="00C77B5F" w:rsidRDefault="00E34A37" w:rsidP="00E34A37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 w:rsidRPr="00C77B5F">
        <w:rPr>
          <w:rFonts w:eastAsia="Calibri"/>
          <w:szCs w:val="28"/>
          <w:lang w:val="en-US" w:eastAsia="en-US"/>
        </w:rPr>
        <w:t>S</w:t>
      </w:r>
      <w:r w:rsidRPr="00C85038">
        <w:rPr>
          <w:rFonts w:eastAsia="Calibri"/>
          <w:szCs w:val="28"/>
          <w:vertAlign w:val="subscript"/>
          <w:lang w:eastAsia="en-US"/>
        </w:rPr>
        <w:t>к</w:t>
      </w:r>
      <w:r>
        <w:rPr>
          <w:rFonts w:eastAsia="Calibri"/>
          <w:szCs w:val="28"/>
          <w:vertAlign w:val="subscript"/>
          <w:lang w:eastAsia="en-US"/>
        </w:rPr>
        <w:t xml:space="preserve"> </w:t>
      </w:r>
      <w:r w:rsidRPr="00C77B5F">
        <w:rPr>
          <w:rFonts w:eastAsia="Calibri"/>
          <w:szCs w:val="28"/>
          <w:lang w:eastAsia="en-US"/>
        </w:rPr>
        <w:t>– площадь помещений муниципального жилищного фонда</w:t>
      </w:r>
      <w:r>
        <w:rPr>
          <w:rFonts w:eastAsia="Calibri"/>
          <w:szCs w:val="28"/>
          <w:lang w:eastAsia="en-US"/>
        </w:rPr>
        <w:t xml:space="preserve"> соответствующая пяти категориям размеров платы за наем по состоянию на 01 июля текущего года, кв.м,</w:t>
      </w:r>
    </w:p>
    <w:p w:rsidR="00E34A37" w:rsidRDefault="00E34A37" w:rsidP="00E34A37">
      <w:pPr>
        <w:tabs>
          <w:tab w:val="left" w:pos="567"/>
        </w:tabs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color w:val="000000" w:themeColor="text1"/>
          <w:szCs w:val="28"/>
          <w:lang w:eastAsia="en-US"/>
        </w:rPr>
        <w:t>К</w:t>
      </w:r>
      <w:r>
        <w:rPr>
          <w:rFonts w:eastAsia="Calibri"/>
          <w:color w:val="000000" w:themeColor="text1"/>
          <w:szCs w:val="28"/>
          <w:vertAlign w:val="subscript"/>
          <w:lang w:eastAsia="en-US"/>
        </w:rPr>
        <w:t xml:space="preserve">изм </w:t>
      </w:r>
      <w:r w:rsidRPr="00FD6C86">
        <w:rPr>
          <w:rFonts w:eastAsia="Calibri"/>
          <w:szCs w:val="28"/>
          <w:vertAlign w:val="subscript"/>
          <w:lang w:eastAsia="en-US"/>
        </w:rPr>
        <w:t xml:space="preserve"> </w:t>
      </w:r>
      <w:r w:rsidRPr="00FD6C86">
        <w:rPr>
          <w:rFonts w:eastAsia="Calibri"/>
          <w:szCs w:val="28"/>
          <w:lang w:eastAsia="en-US"/>
        </w:rPr>
        <w:t xml:space="preserve">– </w:t>
      </w:r>
      <w:r>
        <w:rPr>
          <w:rFonts w:eastAsia="Calibri"/>
          <w:szCs w:val="28"/>
          <w:lang w:eastAsia="en-US"/>
        </w:rPr>
        <w:t xml:space="preserve">коэффициент, характеризующий </w:t>
      </w:r>
      <w:r w:rsidRPr="00FD6C86">
        <w:rPr>
          <w:rFonts w:eastAsia="Calibri"/>
          <w:szCs w:val="28"/>
          <w:lang w:eastAsia="en-US"/>
        </w:rPr>
        <w:t>изменени</w:t>
      </w:r>
      <w:r>
        <w:rPr>
          <w:rFonts w:eastAsia="Calibri"/>
          <w:szCs w:val="28"/>
          <w:lang w:eastAsia="en-US"/>
        </w:rPr>
        <w:t>е</w:t>
      </w:r>
      <w:r w:rsidRPr="00FD6C86">
        <w:rPr>
          <w:rFonts w:eastAsia="Calibri"/>
          <w:szCs w:val="28"/>
          <w:lang w:eastAsia="en-US"/>
        </w:rPr>
        <w:t xml:space="preserve"> площад</w:t>
      </w:r>
      <w:r>
        <w:rPr>
          <w:rFonts w:eastAsia="Calibri"/>
          <w:szCs w:val="28"/>
          <w:lang w:eastAsia="en-US"/>
        </w:rPr>
        <w:t>и</w:t>
      </w:r>
      <w:r w:rsidRPr="00FD6C86">
        <w:rPr>
          <w:rFonts w:eastAsia="Calibri"/>
          <w:szCs w:val="28"/>
          <w:lang w:eastAsia="en-US"/>
        </w:rPr>
        <w:t xml:space="preserve"> муниципального жилищного фонда</w:t>
      </w:r>
      <w:r>
        <w:rPr>
          <w:rFonts w:eastAsia="Calibri"/>
          <w:szCs w:val="28"/>
          <w:lang w:eastAsia="en-US"/>
        </w:rPr>
        <w:t xml:space="preserve">, рассчитывается </w:t>
      </w:r>
      <w:r w:rsidRPr="00FD6C86">
        <w:rPr>
          <w:rFonts w:eastAsia="Calibri"/>
          <w:szCs w:val="28"/>
          <w:lang w:eastAsia="en-US"/>
        </w:rPr>
        <w:t>по данным Федеральной службы государственной статистики</w:t>
      </w:r>
      <w:r>
        <w:rPr>
          <w:rFonts w:eastAsia="Calibri"/>
          <w:szCs w:val="28"/>
          <w:lang w:eastAsia="en-US"/>
        </w:rPr>
        <w:t xml:space="preserve"> как отношение площади муниципального жилищного фонда на 01 января текущего года к аналогичному показателю на 01 января предыдущего года,</w:t>
      </w:r>
    </w:p>
    <w:p w:rsidR="00E34A37" w:rsidRDefault="00E34A37" w:rsidP="00E34A37">
      <w:pPr>
        <w:tabs>
          <w:tab w:val="left" w:pos="567"/>
        </w:tabs>
        <w:ind w:firstLine="709"/>
        <w:jc w:val="both"/>
        <w:rPr>
          <w:rFonts w:eastAsia="Calibri"/>
          <w:color w:val="000000" w:themeColor="text1"/>
          <w:szCs w:val="28"/>
          <w:lang w:eastAsia="en-US"/>
        </w:rPr>
      </w:pPr>
      <w:r w:rsidRPr="00C77B5F">
        <w:rPr>
          <w:rFonts w:eastAsia="Calibri"/>
          <w:color w:val="000000" w:themeColor="text1"/>
          <w:szCs w:val="28"/>
          <w:lang w:val="en-US" w:eastAsia="en-US"/>
        </w:rPr>
        <w:t>K</w:t>
      </w:r>
      <w:r w:rsidRPr="00C77B5F">
        <w:rPr>
          <w:rFonts w:eastAsia="Calibri"/>
          <w:color w:val="000000" w:themeColor="text1"/>
          <w:szCs w:val="28"/>
          <w:vertAlign w:val="subscript"/>
          <w:lang w:val="en-US" w:eastAsia="en-US"/>
        </w:rPr>
        <w:t>c</w:t>
      </w:r>
      <w:r w:rsidRPr="00C77B5F">
        <w:rPr>
          <w:rFonts w:eastAsia="Calibri"/>
          <w:color w:val="000000" w:themeColor="text1"/>
          <w:szCs w:val="28"/>
          <w:vertAlign w:val="subscript"/>
          <w:lang w:eastAsia="en-US"/>
        </w:rPr>
        <w:t xml:space="preserve"> </w:t>
      </w:r>
      <w:r w:rsidRPr="00C77B5F">
        <w:rPr>
          <w:rFonts w:eastAsia="Calibri"/>
          <w:color w:val="000000" w:themeColor="text1"/>
          <w:szCs w:val="28"/>
          <w:lang w:eastAsia="en-US"/>
        </w:rPr>
        <w:t>–</w:t>
      </w:r>
      <w:r w:rsidR="00350030">
        <w:rPr>
          <w:rFonts w:eastAsia="Calibri"/>
          <w:color w:val="000000" w:themeColor="text1"/>
          <w:szCs w:val="28"/>
          <w:lang w:eastAsia="en-US"/>
        </w:rPr>
        <w:t xml:space="preserve"> </w:t>
      </w:r>
      <w:r w:rsidRPr="00C77B5F">
        <w:rPr>
          <w:color w:val="000000" w:themeColor="text1"/>
          <w:szCs w:val="28"/>
        </w:rPr>
        <w:t xml:space="preserve">показатель уровня собираемости платы за наем за </w:t>
      </w:r>
      <w:r w:rsidR="00350030">
        <w:rPr>
          <w:color w:val="000000" w:themeColor="text1"/>
          <w:szCs w:val="28"/>
        </w:rPr>
        <w:t xml:space="preserve">период с 01 июля </w:t>
      </w:r>
      <w:r>
        <w:rPr>
          <w:color w:val="000000" w:themeColor="text1"/>
          <w:szCs w:val="28"/>
        </w:rPr>
        <w:t xml:space="preserve"> </w:t>
      </w:r>
      <w:r w:rsidRPr="00C77B5F">
        <w:rPr>
          <w:color w:val="000000" w:themeColor="text1"/>
          <w:szCs w:val="28"/>
        </w:rPr>
        <w:t>предыдущ</w:t>
      </w:r>
      <w:r w:rsidR="00350030">
        <w:rPr>
          <w:color w:val="000000" w:themeColor="text1"/>
          <w:szCs w:val="28"/>
        </w:rPr>
        <w:t>его</w:t>
      </w:r>
      <w:r w:rsidRPr="00C77B5F">
        <w:rPr>
          <w:color w:val="000000" w:themeColor="text1"/>
          <w:szCs w:val="28"/>
        </w:rPr>
        <w:t xml:space="preserve"> финансов</w:t>
      </w:r>
      <w:r w:rsidR="00350030">
        <w:rPr>
          <w:color w:val="000000" w:themeColor="text1"/>
          <w:szCs w:val="28"/>
        </w:rPr>
        <w:t>ого</w:t>
      </w:r>
      <w:r w:rsidRPr="00C77B5F">
        <w:rPr>
          <w:color w:val="000000" w:themeColor="text1"/>
          <w:szCs w:val="28"/>
        </w:rPr>
        <w:t xml:space="preserve"> год</w:t>
      </w:r>
      <w:r>
        <w:rPr>
          <w:color w:val="000000" w:themeColor="text1"/>
          <w:szCs w:val="28"/>
        </w:rPr>
        <w:t>а</w:t>
      </w:r>
      <w:r w:rsidR="00350030">
        <w:rPr>
          <w:color w:val="000000" w:themeColor="text1"/>
          <w:szCs w:val="28"/>
        </w:rPr>
        <w:t xml:space="preserve"> по 30 июня текущего финансового года.</w:t>
      </w:r>
    </w:p>
    <w:p w:rsidR="00E34A37" w:rsidRPr="00C77B5F" w:rsidRDefault="00E34A37" w:rsidP="00E34A37">
      <w:pPr>
        <w:tabs>
          <w:tab w:val="left" w:pos="567"/>
        </w:tabs>
        <w:ind w:firstLine="709"/>
        <w:contextualSpacing/>
        <w:jc w:val="both"/>
        <w:rPr>
          <w:color w:val="000000" w:themeColor="text1"/>
          <w:szCs w:val="28"/>
        </w:rPr>
      </w:pPr>
      <w:r w:rsidRPr="00C77B5F">
        <w:rPr>
          <w:color w:val="000000" w:themeColor="text1"/>
          <w:szCs w:val="28"/>
        </w:rPr>
        <w:t>Источник данных: размер</w:t>
      </w:r>
      <w:r>
        <w:rPr>
          <w:color w:val="000000" w:themeColor="text1"/>
          <w:szCs w:val="28"/>
        </w:rPr>
        <w:t>ы</w:t>
      </w:r>
      <w:r w:rsidRPr="00C77B5F">
        <w:rPr>
          <w:color w:val="000000" w:themeColor="text1"/>
          <w:szCs w:val="28"/>
        </w:rPr>
        <w:t xml:space="preserve"> платы за наем жилья, утвержденны</w:t>
      </w:r>
      <w:r>
        <w:rPr>
          <w:color w:val="000000" w:themeColor="text1"/>
          <w:szCs w:val="28"/>
        </w:rPr>
        <w:t xml:space="preserve">е </w:t>
      </w:r>
      <w:r w:rsidRPr="00C77B5F">
        <w:rPr>
          <w:color w:val="000000" w:themeColor="text1"/>
          <w:szCs w:val="28"/>
        </w:rPr>
        <w:t xml:space="preserve">постановлением администрации города, информация о количестве помещений </w:t>
      </w:r>
      <w:r>
        <w:rPr>
          <w:color w:val="000000" w:themeColor="text1"/>
          <w:szCs w:val="28"/>
        </w:rPr>
        <w:br/>
      </w:r>
      <w:r w:rsidRPr="00C77B5F">
        <w:rPr>
          <w:color w:val="000000" w:themeColor="text1"/>
          <w:szCs w:val="28"/>
        </w:rPr>
        <w:t xml:space="preserve">и площади муниципального жилищного фонда, данные о собираемости </w:t>
      </w:r>
      <w:r>
        <w:rPr>
          <w:color w:val="000000" w:themeColor="text1"/>
          <w:szCs w:val="28"/>
        </w:rPr>
        <w:t xml:space="preserve">платы </w:t>
      </w:r>
      <w:r>
        <w:rPr>
          <w:color w:val="000000" w:themeColor="text1"/>
          <w:szCs w:val="28"/>
        </w:rPr>
        <w:br/>
        <w:t>за наем, предоставленные ООО «Вычислительный центр ЖКХ»</w:t>
      </w:r>
      <w:r w:rsidRPr="00C77B5F">
        <w:rPr>
          <w:color w:val="000000" w:themeColor="text1"/>
          <w:szCs w:val="28"/>
        </w:rPr>
        <w:t>.</w:t>
      </w:r>
    </w:p>
    <w:p w:rsidR="00A229FC" w:rsidRDefault="00AF48D9" w:rsidP="00E34A37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color w:val="000000"/>
          <w:szCs w:val="28"/>
        </w:rPr>
        <w:t>2.</w:t>
      </w:r>
      <w:r w:rsidR="00871263">
        <w:rPr>
          <w:color w:val="000000"/>
          <w:szCs w:val="28"/>
        </w:rPr>
        <w:t>2</w:t>
      </w:r>
      <w:r w:rsidRPr="002F6D87">
        <w:rPr>
          <w:color w:val="000000"/>
          <w:szCs w:val="28"/>
        </w:rPr>
        <w:t xml:space="preserve">. </w:t>
      </w:r>
      <w:r w:rsidR="00FC4E69">
        <w:rPr>
          <w:color w:val="000000"/>
          <w:szCs w:val="28"/>
        </w:rPr>
        <w:t>П</w:t>
      </w:r>
      <w:r w:rsidR="001F5EDE" w:rsidRPr="001F5EDE">
        <w:rPr>
          <w:szCs w:val="28"/>
        </w:rPr>
        <w:t>рогноз поступлений доходов</w:t>
      </w:r>
      <w:r w:rsidRPr="002F6D87">
        <w:rPr>
          <w:szCs w:val="28"/>
        </w:rPr>
        <w:t xml:space="preserve"> от продажи </w:t>
      </w:r>
      <w:r w:rsidR="00871263">
        <w:rPr>
          <w:szCs w:val="28"/>
        </w:rPr>
        <w:t>квартир</w:t>
      </w:r>
      <w:r w:rsidRPr="002F6D87">
        <w:rPr>
          <w:szCs w:val="28"/>
        </w:rPr>
        <w:t xml:space="preserve">, находящихся </w:t>
      </w:r>
      <w:r w:rsidR="00FD6C86">
        <w:rPr>
          <w:szCs w:val="28"/>
        </w:rPr>
        <w:br/>
      </w:r>
      <w:r w:rsidRPr="002F6D87">
        <w:rPr>
          <w:szCs w:val="28"/>
        </w:rPr>
        <w:t>в собственности городских округов</w:t>
      </w:r>
      <w:r w:rsidR="00FC4E69" w:rsidRPr="00FC4E69">
        <w:rPr>
          <w:color w:val="000000"/>
          <w:szCs w:val="28"/>
        </w:rPr>
        <w:t xml:space="preserve"> </w:t>
      </w:r>
      <w:r w:rsidR="00512890">
        <w:rPr>
          <w:color w:val="000000"/>
          <w:szCs w:val="28"/>
        </w:rPr>
        <w:t>(</w:t>
      </w:r>
      <w:r w:rsidR="00FC4E69">
        <w:rPr>
          <w:color w:val="000000"/>
          <w:szCs w:val="28"/>
        </w:rPr>
        <w:t>КБК 930</w:t>
      </w:r>
      <w:r w:rsidR="00FC4E69">
        <w:rPr>
          <w:color w:val="000000"/>
        </w:rPr>
        <w:t>11401040040000</w:t>
      </w:r>
      <w:r w:rsidR="00FC4E69" w:rsidRPr="00AD75F8">
        <w:rPr>
          <w:color w:val="000000"/>
        </w:rPr>
        <w:t>410</w:t>
      </w:r>
      <w:r w:rsidR="00512890">
        <w:rPr>
          <w:color w:val="000000"/>
        </w:rPr>
        <w:t>)</w:t>
      </w:r>
      <w:r w:rsidR="005C62CB">
        <w:rPr>
          <w:szCs w:val="28"/>
        </w:rPr>
        <w:t>,</w:t>
      </w:r>
      <w:r w:rsidR="009423A2">
        <w:rPr>
          <w:szCs w:val="28"/>
        </w:rPr>
        <w:t xml:space="preserve"> </w:t>
      </w:r>
      <w:r w:rsidR="003E19C7" w:rsidRPr="002F6D87">
        <w:rPr>
          <w:szCs w:val="28"/>
        </w:rPr>
        <w:t>определя</w:t>
      </w:r>
      <w:r w:rsidR="003E19C7">
        <w:rPr>
          <w:szCs w:val="28"/>
        </w:rPr>
        <w:t>е</w:t>
      </w:r>
      <w:r w:rsidR="003E19C7" w:rsidRPr="002F6D87">
        <w:rPr>
          <w:szCs w:val="28"/>
        </w:rPr>
        <w:t xml:space="preserve">тся </w:t>
      </w:r>
      <w:r w:rsidR="00A229FC" w:rsidRPr="002F6D87">
        <w:rPr>
          <w:szCs w:val="28"/>
        </w:rPr>
        <w:t>методом прямого расчета</w:t>
      </w:r>
      <w:r w:rsidR="00791054">
        <w:rPr>
          <w:szCs w:val="28"/>
        </w:rPr>
        <w:t xml:space="preserve"> и</w:t>
      </w:r>
      <w:r w:rsidR="00A229FC" w:rsidRPr="002F6D87">
        <w:rPr>
          <w:szCs w:val="28"/>
        </w:rPr>
        <w:t xml:space="preserve"> рассчитывается по следующей формуле:</w:t>
      </w:r>
    </w:p>
    <w:p w:rsidR="00A229FC" w:rsidRPr="002F6D87" w:rsidRDefault="00006BA9" w:rsidP="00871263">
      <w:pPr>
        <w:ind w:left="709"/>
        <w:rPr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lang w:eastAsia="en-US"/>
                </w:rPr>
                <m:t>П</m:t>
              </m:r>
            </m:e>
            <m:sub>
              <m:r>
                <w:rPr>
                  <w:rFonts w:ascii="Cambria Math" w:eastAsia="Calibri" w:hAnsi="Cambria Math"/>
                  <w:sz w:val="27"/>
                  <w:szCs w:val="27"/>
                  <w:vertAlign w:val="subscript"/>
                  <w:lang w:eastAsia="en-US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eastAsia="Calibri"/>
              <w:sz w:val="27"/>
              <w:szCs w:val="27"/>
              <w:lang w:eastAsia="en-US"/>
            </w:rPr>
            <m:t>=</m:t>
          </m:r>
          <m:nary>
            <m:naryPr>
              <m:chr m:val="∑"/>
              <m:grow m:val="1"/>
              <m:ctrlP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</m:ctrlPr>
            </m:naryPr>
            <m:sub>
              <m:argPr>
                <m:argSz m:val="-1"/>
              </m:argPr>
              <m:r>
                <m:rPr>
                  <m:sty m:val="p"/>
                </m:rPr>
                <w:rPr>
                  <w:rStyle w:val="10"/>
                  <w:rFonts w:ascii="Cambria Math" w:eastAsia="Calibri" w:hAnsi="Cambria Math"/>
                </w:rPr>
                <m:t>i=1</m:t>
              </m:r>
            </m:sub>
            <m:sup>
              <m:argPr>
                <m:argSz m:val="-1"/>
              </m:argPr>
              <m:r>
                <m:rPr>
                  <m:sty m:val="p"/>
                </m:rPr>
                <w:rPr>
                  <w:rFonts w:ascii="Cambria Math" w:eastAsia="Calibri"/>
                  <w:sz w:val="27"/>
                  <w:szCs w:val="27"/>
                  <w:lang w:val="en-US" w:eastAsia="en-US"/>
                </w:rPr>
                <m:t>k</m:t>
              </m:r>
            </m:sup>
            <m:e>
              <m:r>
                <m:rPr>
                  <m:sty m:val="p"/>
                </m:rPr>
                <w:rPr>
                  <w:rFonts w:ascii="Cambria Math" w:eastAsia="Calibri"/>
                  <w:sz w:val="27"/>
                  <w:szCs w:val="27"/>
                  <w:lang w:eastAsia="en-US"/>
                </w:rPr>
                <m:t xml:space="preserve"> </m:t>
              </m:r>
            </m:e>
          </m:nary>
          <m:sSub>
            <m:sSubPr>
              <m:ctrlP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</m:ctrlPr>
            </m:sSubPr>
            <m:e>
              <m:r>
                <m:rPr>
                  <m:sty m:val="p"/>
                </m:rPr>
                <w:rPr>
                  <w:rFonts w:eastAsia="Calibri"/>
                  <w:sz w:val="27"/>
                  <w:szCs w:val="27"/>
                  <w:lang w:eastAsia="en-US"/>
                </w:rPr>
                <m:t>Ц</m:t>
              </m:r>
            </m:e>
            <m:sub>
              <m:r>
                <w:rPr>
                  <w:rFonts w:ascii="Cambria Math" w:eastAsia="Calibri" w:hAnsi="Cambria Math"/>
                  <w:sz w:val="27"/>
                  <w:szCs w:val="27"/>
                  <w:lang w:eastAsia="en-US"/>
                </w:rPr>
                <m:t>Р</m:t>
              </m:r>
              <m:r>
                <m:rPr>
                  <m:sty m:val="p"/>
                </m:rPr>
                <w:rPr>
                  <w:rFonts w:ascii="Cambria Math" w:eastAsia="Calibri"/>
                  <w:sz w:val="27"/>
                  <w:szCs w:val="27"/>
                  <w:lang w:eastAsia="en-US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Cambria Math"/>
              <w:sz w:val="27"/>
              <w:szCs w:val="27"/>
            </w:rPr>
            <m:t>,</m:t>
          </m:r>
          <m:r>
            <m:rPr>
              <m:sty m:val="p"/>
            </m:rPr>
            <w:rPr>
              <w:lang w:eastAsia="en-US"/>
            </w:rPr>
            <w:br/>
          </m:r>
        </m:oMath>
      </m:oMathPara>
      <w:r w:rsidR="00A229FC" w:rsidRPr="002F6D87">
        <w:rPr>
          <w:szCs w:val="28"/>
        </w:rPr>
        <w:t>где:</w:t>
      </w:r>
    </w:p>
    <w:p w:rsidR="00755BCC" w:rsidRPr="002F6D87" w:rsidRDefault="00366B3D" w:rsidP="00871263">
      <w:pPr>
        <w:ind w:firstLine="709"/>
        <w:jc w:val="both"/>
        <w:rPr>
          <w:szCs w:val="28"/>
        </w:rPr>
      </w:pPr>
      <w:r w:rsidRPr="002F6D87">
        <w:rPr>
          <w:rFonts w:eastAsia="Calibri"/>
          <w:szCs w:val="28"/>
          <w:lang w:eastAsia="en-US"/>
        </w:rPr>
        <w:t>П</w:t>
      </w:r>
      <w:r w:rsidR="00CF4FB1">
        <w:rPr>
          <w:rFonts w:eastAsia="Calibri"/>
          <w:szCs w:val="28"/>
          <w:vertAlign w:val="subscript"/>
          <w:lang w:eastAsia="en-US"/>
        </w:rPr>
        <w:t>к</w:t>
      </w:r>
      <w:r w:rsidRPr="002F6D87">
        <w:rPr>
          <w:rFonts w:eastAsia="Calibri"/>
          <w:szCs w:val="28"/>
          <w:lang w:eastAsia="en-US"/>
        </w:rPr>
        <w:t xml:space="preserve"> - прогноз доходов </w:t>
      </w:r>
      <w:r w:rsidRPr="002F6D87">
        <w:rPr>
          <w:szCs w:val="28"/>
        </w:rPr>
        <w:t xml:space="preserve">от продажи </w:t>
      </w:r>
      <w:r w:rsidR="00871263">
        <w:rPr>
          <w:szCs w:val="28"/>
        </w:rPr>
        <w:t>квартир</w:t>
      </w:r>
      <w:r w:rsidRPr="002F6D87">
        <w:rPr>
          <w:szCs w:val="28"/>
        </w:rPr>
        <w:t xml:space="preserve">, находящихся </w:t>
      </w:r>
      <w:r w:rsidR="00AA2CDA">
        <w:rPr>
          <w:szCs w:val="28"/>
        </w:rPr>
        <w:br/>
      </w:r>
      <w:r w:rsidRPr="002F6D87">
        <w:rPr>
          <w:szCs w:val="28"/>
        </w:rPr>
        <w:t>в собственности городских округов;</w:t>
      </w:r>
    </w:p>
    <w:p w:rsidR="00366B3D" w:rsidRPr="002F6D87" w:rsidRDefault="00375A3F" w:rsidP="00871263">
      <w:pPr>
        <w:ind w:firstLine="709"/>
        <w:jc w:val="both"/>
        <w:rPr>
          <w:szCs w:val="28"/>
        </w:rPr>
      </w:pPr>
      <w:r w:rsidRPr="002F6D87">
        <w:rPr>
          <w:rFonts w:eastAsia="Calibri"/>
          <w:szCs w:val="28"/>
          <w:lang w:val="en-US" w:eastAsia="en-US"/>
        </w:rPr>
        <w:t>k</w:t>
      </w:r>
      <w:r w:rsidR="00366B3D" w:rsidRPr="002F6D87">
        <w:rPr>
          <w:szCs w:val="28"/>
        </w:rPr>
        <w:t xml:space="preserve"> – </w:t>
      </w:r>
      <w:r w:rsidR="00366B3D" w:rsidRPr="002F6D87">
        <w:rPr>
          <w:rFonts w:eastAsia="Calibri"/>
          <w:szCs w:val="28"/>
          <w:lang w:eastAsia="en-US"/>
        </w:rPr>
        <w:t xml:space="preserve">количество </w:t>
      </w:r>
      <w:r w:rsidR="00871263">
        <w:rPr>
          <w:rFonts w:eastAsia="Calibri"/>
          <w:szCs w:val="28"/>
          <w:lang w:eastAsia="en-US"/>
        </w:rPr>
        <w:t>квартир</w:t>
      </w:r>
      <w:r w:rsidR="00366B3D" w:rsidRPr="002F6D87">
        <w:rPr>
          <w:rFonts w:eastAsia="Calibri"/>
          <w:szCs w:val="28"/>
          <w:lang w:eastAsia="en-US"/>
        </w:rPr>
        <w:t>, предполагаемых к продаже</w:t>
      </w:r>
      <w:r w:rsidR="006E4DF5">
        <w:rPr>
          <w:rFonts w:eastAsia="Calibri"/>
          <w:szCs w:val="28"/>
          <w:lang w:eastAsia="en-US"/>
        </w:rPr>
        <w:t>;</w:t>
      </w:r>
      <w:r w:rsidR="006E4DF5" w:rsidRPr="002F6D87">
        <w:rPr>
          <w:szCs w:val="28"/>
        </w:rPr>
        <w:t xml:space="preserve"> </w:t>
      </w:r>
    </w:p>
    <w:p w:rsidR="00366B3D" w:rsidRPr="002F6D87" w:rsidRDefault="00366B3D" w:rsidP="00CF4FB1">
      <w:pPr>
        <w:tabs>
          <w:tab w:val="left" w:pos="567"/>
        </w:tabs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2F6D87">
        <w:rPr>
          <w:szCs w:val="28"/>
        </w:rPr>
        <w:t>Ц</w:t>
      </w:r>
      <w:r w:rsidR="00CF4FB1">
        <w:rPr>
          <w:szCs w:val="28"/>
          <w:vertAlign w:val="subscript"/>
        </w:rPr>
        <w:t>Р</w:t>
      </w:r>
      <w:r w:rsidRPr="002F6D87">
        <w:rPr>
          <w:szCs w:val="28"/>
        </w:rPr>
        <w:t xml:space="preserve"> - </w:t>
      </w:r>
      <w:r w:rsidR="00871263">
        <w:rPr>
          <w:rFonts w:eastAsia="Calibri"/>
          <w:szCs w:val="28"/>
          <w:lang w:eastAsia="en-US"/>
        </w:rPr>
        <w:t>рыночная стоимость</w:t>
      </w:r>
      <w:r w:rsidRPr="002F6D87">
        <w:rPr>
          <w:rFonts w:eastAsia="Calibri"/>
          <w:szCs w:val="28"/>
          <w:lang w:eastAsia="en-US"/>
        </w:rPr>
        <w:t xml:space="preserve"> соответствующих </w:t>
      </w:r>
      <w:r w:rsidR="00CF4FB1">
        <w:rPr>
          <w:rFonts w:eastAsia="Calibri"/>
          <w:szCs w:val="28"/>
          <w:lang w:eastAsia="en-US"/>
        </w:rPr>
        <w:t>квартир</w:t>
      </w:r>
      <w:r w:rsidR="006E4DF5">
        <w:rPr>
          <w:rFonts w:eastAsia="Calibri"/>
          <w:szCs w:val="28"/>
          <w:lang w:eastAsia="en-US"/>
        </w:rPr>
        <w:t>.</w:t>
      </w:r>
    </w:p>
    <w:p w:rsidR="00366B3D" w:rsidRPr="002F6D87" w:rsidRDefault="007F639E" w:rsidP="003222E9">
      <w:pPr>
        <w:ind w:firstLine="709"/>
        <w:jc w:val="both"/>
        <w:rPr>
          <w:szCs w:val="28"/>
        </w:rPr>
      </w:pPr>
      <w:r w:rsidRPr="002F6D87">
        <w:rPr>
          <w:szCs w:val="28"/>
        </w:rPr>
        <w:t xml:space="preserve">Источник данных: </w:t>
      </w:r>
      <w:r w:rsidR="00CF4FB1">
        <w:rPr>
          <w:szCs w:val="28"/>
        </w:rPr>
        <w:t xml:space="preserve">перечень </w:t>
      </w:r>
      <w:r w:rsidR="00871263">
        <w:rPr>
          <w:szCs w:val="28"/>
        </w:rPr>
        <w:t>квартир</w:t>
      </w:r>
      <w:r w:rsidR="00791054">
        <w:rPr>
          <w:szCs w:val="28"/>
        </w:rPr>
        <w:t>,</w:t>
      </w:r>
      <w:r w:rsidRPr="002F6D87">
        <w:rPr>
          <w:szCs w:val="28"/>
        </w:rPr>
        <w:t xml:space="preserve"> </w:t>
      </w:r>
      <w:r w:rsidR="00D262EB" w:rsidRPr="002F6D87">
        <w:rPr>
          <w:szCs w:val="28"/>
        </w:rPr>
        <w:t>планируемы</w:t>
      </w:r>
      <w:r w:rsidR="00CF4FB1">
        <w:rPr>
          <w:szCs w:val="28"/>
        </w:rPr>
        <w:t>х</w:t>
      </w:r>
      <w:r w:rsidR="00D262EB" w:rsidRPr="002F6D87">
        <w:rPr>
          <w:szCs w:val="28"/>
        </w:rPr>
        <w:t xml:space="preserve"> </w:t>
      </w:r>
      <w:r w:rsidR="00FD6C86">
        <w:rPr>
          <w:szCs w:val="28"/>
        </w:rPr>
        <w:t>к продаже, оценка рыночной стоимости объекта.</w:t>
      </w:r>
    </w:p>
    <w:bookmarkEnd w:id="1"/>
    <w:p w:rsidR="005538B4" w:rsidRPr="002F6D87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2.</w:t>
      </w:r>
      <w:r w:rsidR="00871263">
        <w:rPr>
          <w:szCs w:val="28"/>
        </w:rPr>
        <w:t>3</w:t>
      </w:r>
      <w:r w:rsidRPr="002F6D87">
        <w:rPr>
          <w:szCs w:val="28"/>
        </w:rPr>
        <w:t>. Прогноз поступлений доходов, не имеющих системного характера поступлений, определяется методом усреднения и рассчитывается</w:t>
      </w:r>
      <w:r w:rsidR="004D29FD">
        <w:rPr>
          <w:szCs w:val="28"/>
        </w:rPr>
        <w:t xml:space="preserve"> </w:t>
      </w:r>
      <w:r w:rsidRPr="002F6D87">
        <w:rPr>
          <w:szCs w:val="28"/>
        </w:rPr>
        <w:t>по следующей формуле:</w:t>
      </w:r>
    </w:p>
    <w:p w:rsidR="001321E3" w:rsidRDefault="00C50C7B" w:rsidP="00A635DC">
      <w:pPr>
        <w:ind w:left="709"/>
        <w:rPr>
          <w:sz w:val="32"/>
          <w:szCs w:val="32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7"/>
              <w:szCs w:val="27"/>
            </w:rPr>
            <m:t>Д</m:t>
          </m:r>
          <m:r>
            <m:rPr>
              <m:sty m:val="p"/>
            </m:rPr>
            <w:rPr>
              <w:rFonts w:ascii="Cambria Math"/>
              <w:sz w:val="27"/>
              <w:szCs w:val="27"/>
            </w:rPr>
            <m:t>=</m:t>
          </m:r>
          <m:f>
            <m:fPr>
              <m:type m:val="lin"/>
              <m:ctrlPr>
                <w:rPr>
                  <w:rFonts w:ascii="Cambria Math" w:hAnsi="Cambria Math"/>
                  <w:sz w:val="27"/>
                  <w:szCs w:val="27"/>
                </w:rPr>
              </m:ctrlPr>
            </m:fPr>
            <m:num>
              <m:nary>
                <m:naryPr>
                  <m:chr m:val="∑"/>
                  <m:limLoc m:val="undOvr"/>
                  <m:grow m:val="1"/>
                  <m:ctrlPr>
                    <w:rPr>
                      <w:rFonts w:ascii="Cambria Math" w:hAnsi="Cambria Math"/>
                      <w:sz w:val="27"/>
                      <w:szCs w:val="27"/>
                    </w:rPr>
                  </m:ctrlPr>
                </m:naryPr>
                <m:sub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</w:rPr>
                    <m:t>i=1</m:t>
                  </m:r>
                </m:sub>
                <m:sup>
                  <m:argPr>
                    <m:argSz m:val="-1"/>
                  </m:argPr>
                  <m:r>
                    <m:rPr>
                      <m:sty m:val="p"/>
                    </m:rPr>
                    <w:rPr>
                      <w:rFonts w:ascii="Cambria Math" w:hAnsi="Cambria Math"/>
                      <w:sz w:val="27"/>
                      <w:szCs w:val="27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sz w:val="27"/>
                          <w:szCs w:val="27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7"/>
                          <w:szCs w:val="27"/>
                        </w:rPr>
                        <m:t>Д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7"/>
                          <w:szCs w:val="27"/>
                        </w:rPr>
                        <m:t>факт</m:t>
                      </m:r>
                    </m:sub>
                  </m:sSub>
                </m:e>
              </m:nary>
            </m:num>
            <m:den>
              <m:r>
                <m:rPr>
                  <m:sty m:val="p"/>
                </m:rPr>
                <w:rPr>
                  <w:rFonts w:ascii="Cambria Math"/>
                  <w:sz w:val="27"/>
                  <w:szCs w:val="27"/>
                </w:rPr>
                <m:t>n</m:t>
              </m:r>
            </m:den>
          </m:f>
          <m:r>
            <m:rPr>
              <m:sty m:val="p"/>
            </m:rPr>
            <w:rPr>
              <w:rFonts w:ascii="Cambria Math"/>
              <w:sz w:val="27"/>
              <w:szCs w:val="27"/>
            </w:rPr>
            <m:t>,</m:t>
          </m:r>
        </m:oMath>
      </m:oMathPara>
    </w:p>
    <w:p w:rsidR="00D9340D" w:rsidRDefault="00D9340D" w:rsidP="005538B4">
      <w:pPr>
        <w:ind w:firstLine="709"/>
        <w:rPr>
          <w:szCs w:val="28"/>
        </w:rPr>
      </w:pPr>
    </w:p>
    <w:p w:rsidR="005538B4" w:rsidRPr="002F6D87" w:rsidRDefault="005538B4" w:rsidP="005538B4">
      <w:pPr>
        <w:ind w:firstLine="709"/>
        <w:rPr>
          <w:szCs w:val="28"/>
        </w:rPr>
      </w:pPr>
      <w:r w:rsidRPr="002F6D87">
        <w:rPr>
          <w:szCs w:val="28"/>
        </w:rPr>
        <w:t>где:</w:t>
      </w:r>
    </w:p>
    <w:p w:rsidR="005538B4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Д - прогнозируемая сумма доходов, не имеющих системного характера поступлений;</w:t>
      </w:r>
    </w:p>
    <w:p w:rsidR="005538B4" w:rsidRPr="002F6D87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Д</w:t>
      </w:r>
      <w:r w:rsidRPr="002F6D87">
        <w:rPr>
          <w:szCs w:val="28"/>
          <w:vertAlign w:val="subscript"/>
        </w:rPr>
        <w:t>факт</w:t>
      </w:r>
      <w:r w:rsidRPr="002F6D87">
        <w:rPr>
          <w:szCs w:val="28"/>
        </w:rPr>
        <w:t> - </w:t>
      </w:r>
      <w:r w:rsidR="0049076F" w:rsidRPr="002F6D87">
        <w:rPr>
          <w:szCs w:val="28"/>
        </w:rPr>
        <w:t>доход</w:t>
      </w:r>
      <w:r w:rsidR="0049076F">
        <w:rPr>
          <w:szCs w:val="28"/>
        </w:rPr>
        <w:t>ы,</w:t>
      </w:r>
      <w:r w:rsidR="0049076F" w:rsidRPr="002F6D87" w:rsidDel="0049076F">
        <w:rPr>
          <w:szCs w:val="28"/>
        </w:rPr>
        <w:t xml:space="preserve"> </w:t>
      </w:r>
      <w:r w:rsidR="0049076F" w:rsidRPr="002F6D87">
        <w:rPr>
          <w:szCs w:val="28"/>
        </w:rPr>
        <w:t>фактически</w:t>
      </w:r>
      <w:r w:rsidR="0049076F" w:rsidRPr="002F6D87" w:rsidDel="0049076F">
        <w:rPr>
          <w:szCs w:val="28"/>
        </w:rPr>
        <w:t xml:space="preserve"> </w:t>
      </w:r>
      <w:r w:rsidR="0049076F" w:rsidRPr="002F6D87">
        <w:rPr>
          <w:szCs w:val="28"/>
        </w:rPr>
        <w:t>поступивши</w:t>
      </w:r>
      <w:r w:rsidR="0049076F">
        <w:rPr>
          <w:szCs w:val="28"/>
        </w:rPr>
        <w:t>е</w:t>
      </w:r>
      <w:r w:rsidR="0049076F" w:rsidRPr="002F6D87">
        <w:rPr>
          <w:szCs w:val="28"/>
        </w:rPr>
        <w:t xml:space="preserve"> </w:t>
      </w:r>
      <w:r w:rsidRPr="002F6D87">
        <w:rPr>
          <w:szCs w:val="28"/>
        </w:rPr>
        <w:t>в предшествующие</w:t>
      </w:r>
      <w:r w:rsidR="004D29FD">
        <w:rPr>
          <w:szCs w:val="28"/>
        </w:rPr>
        <w:t xml:space="preserve"> п</w:t>
      </w:r>
      <w:r w:rsidRPr="002F6D87">
        <w:rPr>
          <w:szCs w:val="28"/>
        </w:rPr>
        <w:t>рогнозируемому периоды;</w:t>
      </w:r>
    </w:p>
    <w:p w:rsidR="005538B4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  <w:lang w:val="en-US"/>
        </w:rPr>
        <w:lastRenderedPageBreak/>
        <w:t>n</w:t>
      </w:r>
      <w:r w:rsidRPr="002F6D87">
        <w:rPr>
          <w:szCs w:val="28"/>
        </w:rPr>
        <w:t xml:space="preserve"> - количество отчетных периодов (не менее </w:t>
      </w:r>
      <w:r w:rsidR="003222E9">
        <w:rPr>
          <w:szCs w:val="28"/>
        </w:rPr>
        <w:t>тре</w:t>
      </w:r>
      <w:r w:rsidRPr="002F6D87">
        <w:rPr>
          <w:szCs w:val="28"/>
        </w:rPr>
        <w:t>х лет, предшествующих прогнозируемому</w:t>
      </w:r>
      <w:r w:rsidR="000109FA">
        <w:rPr>
          <w:szCs w:val="28"/>
        </w:rPr>
        <w:t xml:space="preserve"> периоду</w:t>
      </w:r>
      <w:r w:rsidR="003222E9">
        <w:rPr>
          <w:szCs w:val="28"/>
        </w:rPr>
        <w:t>,</w:t>
      </w:r>
      <w:r w:rsidR="00791054" w:rsidRPr="00791054">
        <w:rPr>
          <w:rFonts w:eastAsia="Calibri"/>
          <w:szCs w:val="28"/>
          <w:lang w:eastAsia="en-US"/>
        </w:rPr>
        <w:t xml:space="preserve"> </w:t>
      </w:r>
      <w:r w:rsidR="00791054" w:rsidRPr="002F6D87">
        <w:rPr>
          <w:rFonts w:eastAsia="Calibri"/>
          <w:szCs w:val="28"/>
          <w:lang w:eastAsia="en-US"/>
        </w:rPr>
        <w:t xml:space="preserve">или за весь период действия соответствующего вида дохода, если он не превышает </w:t>
      </w:r>
      <w:r w:rsidR="003222E9">
        <w:rPr>
          <w:rFonts w:eastAsia="Calibri"/>
          <w:szCs w:val="28"/>
          <w:lang w:eastAsia="en-US"/>
        </w:rPr>
        <w:t>три</w:t>
      </w:r>
      <w:r w:rsidR="00791054" w:rsidRPr="002F6D87">
        <w:rPr>
          <w:rFonts w:eastAsia="Calibri"/>
          <w:szCs w:val="28"/>
          <w:lang w:eastAsia="en-US"/>
        </w:rPr>
        <w:t xml:space="preserve"> года</w:t>
      </w:r>
      <w:r w:rsidRPr="002F6D87">
        <w:rPr>
          <w:szCs w:val="28"/>
        </w:rPr>
        <w:t>).</w:t>
      </w:r>
    </w:p>
    <w:p w:rsidR="00F04D0C" w:rsidRPr="007C6A4D" w:rsidRDefault="003222E9" w:rsidP="00F04D0C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>П</w:t>
      </w:r>
      <w:r w:rsidR="00F04D0C">
        <w:rPr>
          <w:szCs w:val="28"/>
        </w:rPr>
        <w:t xml:space="preserve">ри планировании поступлений по данным доходам </w:t>
      </w:r>
      <w:r>
        <w:rPr>
          <w:szCs w:val="28"/>
        </w:rPr>
        <w:t xml:space="preserve">комитет </w:t>
      </w:r>
      <w:r w:rsidR="00F04D0C">
        <w:rPr>
          <w:szCs w:val="28"/>
        </w:rPr>
        <w:t>учитывает риски, связанные с разовым характером поступлений</w:t>
      </w:r>
      <w:r>
        <w:rPr>
          <w:szCs w:val="28"/>
        </w:rPr>
        <w:t>,</w:t>
      </w:r>
      <w:r w:rsidR="00F04D0C">
        <w:rPr>
          <w:szCs w:val="28"/>
        </w:rPr>
        <w:t xml:space="preserve"> с правом не осуществлять прогнозирование.</w:t>
      </w:r>
    </w:p>
    <w:p w:rsidR="005538B4" w:rsidRPr="002F6D87" w:rsidRDefault="00711C1A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В случае, если фактическое поступление доходов в текущем году имеет значительное отклонение (более 50%) от данных предыдущих двух периодов, допускается корректировка показателя </w:t>
      </w:r>
      <m:oMath>
        <m:sSub>
          <m:sSubPr>
            <m:ctrlPr>
              <w:rPr>
                <w:rFonts w:ascii="Cambria Math" w:hAnsi="Cambria Math"/>
                <w:sz w:val="27"/>
                <w:szCs w:val="27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7"/>
                <w:szCs w:val="27"/>
              </w:rPr>
              <m:t>факт</m:t>
            </m:r>
          </m:sub>
        </m:sSub>
      </m:oMath>
      <w:r>
        <w:rPr>
          <w:szCs w:val="28"/>
        </w:rPr>
        <w:t xml:space="preserve"> в сторону уменьшения в соответствии </w:t>
      </w:r>
      <w:r>
        <w:rPr>
          <w:szCs w:val="28"/>
        </w:rPr>
        <w:br/>
        <w:t xml:space="preserve">с фактическими </w:t>
      </w:r>
      <w:r w:rsidR="003222E9">
        <w:rPr>
          <w:szCs w:val="28"/>
        </w:rPr>
        <w:t>данными текущего</w:t>
      </w:r>
      <w:r>
        <w:rPr>
          <w:szCs w:val="28"/>
        </w:rPr>
        <w:t xml:space="preserve"> </w:t>
      </w:r>
      <w:r w:rsidR="003222E9">
        <w:rPr>
          <w:szCs w:val="28"/>
        </w:rPr>
        <w:t>года</w:t>
      </w:r>
      <w:r>
        <w:rPr>
          <w:szCs w:val="28"/>
        </w:rPr>
        <w:t>.</w:t>
      </w:r>
    </w:p>
    <w:p w:rsidR="005538B4" w:rsidRPr="002F6D87" w:rsidRDefault="005538B4" w:rsidP="005538B4">
      <w:pPr>
        <w:tabs>
          <w:tab w:val="left" w:pos="567"/>
        </w:tabs>
        <w:ind w:firstLine="709"/>
        <w:contextualSpacing/>
        <w:jc w:val="both"/>
        <w:rPr>
          <w:szCs w:val="28"/>
        </w:rPr>
      </w:pPr>
      <w:r w:rsidRPr="002F6D87">
        <w:rPr>
          <w:szCs w:val="28"/>
        </w:rPr>
        <w:t>Источник данных: показатели бухгалтерского учета.</w:t>
      </w:r>
    </w:p>
    <w:p w:rsidR="00B808CC" w:rsidRPr="00B808CC" w:rsidRDefault="00B808CC" w:rsidP="00B808CC">
      <w:pPr>
        <w:ind w:firstLine="709"/>
        <w:jc w:val="both"/>
        <w:rPr>
          <w:szCs w:val="28"/>
        </w:rPr>
      </w:pPr>
      <w:r w:rsidRPr="00B808CC">
        <w:rPr>
          <w:szCs w:val="28"/>
        </w:rPr>
        <w:t>К доходам, поступление которых не имеет системного характера, относятся:</w:t>
      </w:r>
    </w:p>
    <w:p w:rsidR="00B808CC" w:rsidRDefault="00ED313E" w:rsidP="00B808CC">
      <w:pPr>
        <w:ind w:firstLine="709"/>
        <w:jc w:val="both"/>
        <w:rPr>
          <w:szCs w:val="28"/>
        </w:rPr>
      </w:pPr>
      <w:r w:rsidRPr="004300B9">
        <w:rPr>
          <w:szCs w:val="28"/>
        </w:rPr>
        <w:t xml:space="preserve">КБК 93011302994040015130 - </w:t>
      </w:r>
      <w:r w:rsidR="00B808CC" w:rsidRPr="004300B9">
        <w:rPr>
          <w:szCs w:val="28"/>
        </w:rPr>
        <w:t>прочие доходы от компенсации затрат бюджетов городских округов (иные возвраты и возмещения);</w:t>
      </w:r>
    </w:p>
    <w:p w:rsidR="009434DC" w:rsidRPr="00A06288" w:rsidRDefault="009434DC" w:rsidP="009434DC">
      <w:pPr>
        <w:ind w:firstLine="709"/>
        <w:jc w:val="both"/>
        <w:rPr>
          <w:szCs w:val="28"/>
          <w:highlight w:val="yellow"/>
        </w:rPr>
      </w:pPr>
      <w:r w:rsidRPr="00A06288">
        <w:rPr>
          <w:szCs w:val="28"/>
        </w:rPr>
        <w:t>КБК 93011607010040007140 -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(за исключением муниципального контракта, финансируемого за счет средств муниципального дорожного фонда);</w:t>
      </w:r>
      <w:r w:rsidRPr="00A06288">
        <w:rPr>
          <w:szCs w:val="28"/>
          <w:highlight w:val="yellow"/>
        </w:rPr>
        <w:t xml:space="preserve"> </w:t>
      </w:r>
    </w:p>
    <w:p w:rsidR="009434DC" w:rsidRDefault="009434DC" w:rsidP="009434DC">
      <w:pPr>
        <w:ind w:firstLine="709"/>
        <w:jc w:val="both"/>
        <w:rPr>
          <w:szCs w:val="28"/>
        </w:rPr>
      </w:pPr>
      <w:r w:rsidRPr="00A06288">
        <w:rPr>
          <w:szCs w:val="28"/>
        </w:rPr>
        <w:t xml:space="preserve">КБК 93011607090040002140 -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(поступления от взыскания денежной компенсации за неисполнение судебных актов); </w:t>
      </w:r>
    </w:p>
    <w:p w:rsidR="009434DC" w:rsidRPr="00A06288" w:rsidRDefault="009434DC" w:rsidP="009434DC">
      <w:pPr>
        <w:ind w:firstLine="709"/>
        <w:jc w:val="both"/>
        <w:rPr>
          <w:szCs w:val="28"/>
        </w:rPr>
      </w:pPr>
      <w:r w:rsidRPr="00A06288">
        <w:rPr>
          <w:szCs w:val="28"/>
        </w:rPr>
        <w:t>КБК 93011607090040004140 -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(доходы от уплаты неустойки (пеней, штрафов) в случае ненадлежащего исполнения обязательств по договорам);</w:t>
      </w:r>
    </w:p>
    <w:p w:rsidR="009434DC" w:rsidRDefault="009434DC" w:rsidP="009434DC">
      <w:pPr>
        <w:ind w:firstLine="709"/>
        <w:jc w:val="both"/>
        <w:rPr>
          <w:szCs w:val="28"/>
        </w:rPr>
      </w:pPr>
      <w:r w:rsidRPr="00A06288">
        <w:rPr>
          <w:szCs w:val="28"/>
        </w:rPr>
        <w:t xml:space="preserve">КБК 93011607090040006140 -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(иные поступления от денежных взысканий (штрафов), сумм в возмещение ущерба); </w:t>
      </w:r>
    </w:p>
    <w:p w:rsidR="009434DC" w:rsidRDefault="009434DC" w:rsidP="009434DC">
      <w:pPr>
        <w:ind w:firstLine="709"/>
        <w:jc w:val="both"/>
        <w:rPr>
          <w:szCs w:val="28"/>
        </w:rPr>
      </w:pPr>
      <w:r w:rsidRPr="00CA59D9">
        <w:rPr>
          <w:szCs w:val="28"/>
        </w:rPr>
        <w:t>КБК 930</w:t>
      </w:r>
      <w:r w:rsidRPr="00AC4CA9">
        <w:rPr>
          <w:sz w:val="27"/>
          <w:szCs w:val="27"/>
        </w:rPr>
        <w:t>11610061040000140</w:t>
      </w:r>
      <w:r w:rsidRPr="00CA59D9">
        <w:rPr>
          <w:szCs w:val="28"/>
        </w:rPr>
        <w:t xml:space="preserve"> - </w:t>
      </w:r>
      <w:r w:rsidRPr="00A32610">
        <w:rPr>
          <w:szCs w:val="28"/>
        </w:rPr>
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фонда);</w:t>
      </w:r>
    </w:p>
    <w:p w:rsidR="009434DC" w:rsidRDefault="009434DC" w:rsidP="009434DC">
      <w:pPr>
        <w:ind w:firstLine="709"/>
        <w:jc w:val="both"/>
        <w:rPr>
          <w:szCs w:val="28"/>
        </w:rPr>
      </w:pPr>
      <w:r w:rsidRPr="00CA59D9">
        <w:rPr>
          <w:szCs w:val="28"/>
        </w:rPr>
        <w:t>КБК 930</w:t>
      </w:r>
      <w:r w:rsidRPr="00AC4CA9">
        <w:rPr>
          <w:sz w:val="27"/>
          <w:szCs w:val="27"/>
        </w:rPr>
        <w:t>11610081040000140</w:t>
      </w:r>
      <w:r w:rsidRPr="00CA59D9">
        <w:rPr>
          <w:szCs w:val="28"/>
        </w:rPr>
        <w:t xml:space="preserve"> - </w:t>
      </w:r>
      <w:r w:rsidRPr="002A4EB5">
        <w:rPr>
          <w:szCs w:val="28"/>
        </w:rPr>
        <w:t xml:space="preserve">платежи в целях возмещения ущерба при расторжении муниципального контракта, заключенного с муниципальным органом </w:t>
      </w:r>
      <w:r w:rsidRPr="002A4EB5">
        <w:rPr>
          <w:szCs w:val="28"/>
        </w:rPr>
        <w:lastRenderedPageBreak/>
        <w:t>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</w:r>
      <w:r w:rsidRPr="00CA59D9">
        <w:rPr>
          <w:szCs w:val="28"/>
        </w:rPr>
        <w:t>;</w:t>
      </w:r>
    </w:p>
    <w:p w:rsidR="009434DC" w:rsidRDefault="009434DC" w:rsidP="009434DC">
      <w:pPr>
        <w:ind w:firstLine="709"/>
        <w:jc w:val="both"/>
        <w:rPr>
          <w:szCs w:val="28"/>
        </w:rPr>
      </w:pPr>
      <w:r w:rsidRPr="00CA59D9">
        <w:rPr>
          <w:szCs w:val="28"/>
        </w:rPr>
        <w:t>КБК 930</w:t>
      </w:r>
      <w:r w:rsidRPr="006565F8">
        <w:rPr>
          <w:sz w:val="27"/>
          <w:szCs w:val="27"/>
        </w:rPr>
        <w:t>116101230100</w:t>
      </w:r>
      <w:r>
        <w:rPr>
          <w:sz w:val="27"/>
          <w:szCs w:val="27"/>
        </w:rPr>
        <w:t>41</w:t>
      </w:r>
      <w:r w:rsidRPr="006565F8">
        <w:rPr>
          <w:sz w:val="27"/>
          <w:szCs w:val="27"/>
        </w:rPr>
        <w:t>140</w:t>
      </w:r>
      <w:r w:rsidRPr="00CA59D9">
        <w:rPr>
          <w:szCs w:val="28"/>
        </w:rPr>
        <w:t xml:space="preserve"> - </w:t>
      </w:r>
      <w:r w:rsidRPr="002A4EB5">
        <w:rPr>
          <w:szCs w:val="28"/>
        </w:rPr>
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</w:r>
      <w:r>
        <w:rPr>
          <w:szCs w:val="28"/>
        </w:rPr>
        <w:t>;</w:t>
      </w:r>
    </w:p>
    <w:p w:rsidR="00B808CC" w:rsidRPr="00CA59D9" w:rsidRDefault="00ED313E" w:rsidP="00B808CC">
      <w:pPr>
        <w:ind w:firstLine="709"/>
        <w:jc w:val="both"/>
        <w:rPr>
          <w:szCs w:val="28"/>
        </w:rPr>
      </w:pPr>
      <w:r w:rsidRPr="00CA59D9">
        <w:rPr>
          <w:szCs w:val="28"/>
        </w:rPr>
        <w:t xml:space="preserve">КБК 93011701040040000180 - </w:t>
      </w:r>
      <w:r w:rsidR="00B808CC" w:rsidRPr="00CA59D9">
        <w:rPr>
          <w:szCs w:val="28"/>
        </w:rPr>
        <w:t xml:space="preserve">невыясненные поступления, зачисляемые </w:t>
      </w:r>
      <w:r w:rsidRPr="00CA59D9">
        <w:rPr>
          <w:szCs w:val="28"/>
        </w:rPr>
        <w:br/>
      </w:r>
      <w:r w:rsidR="00B808CC" w:rsidRPr="00CA59D9">
        <w:rPr>
          <w:szCs w:val="28"/>
        </w:rPr>
        <w:t>в бюджеты городских округов;</w:t>
      </w:r>
    </w:p>
    <w:p w:rsidR="00B808CC" w:rsidRPr="00CA59D9" w:rsidRDefault="00ED313E" w:rsidP="00B808CC">
      <w:pPr>
        <w:ind w:firstLine="709"/>
        <w:jc w:val="both"/>
        <w:rPr>
          <w:szCs w:val="28"/>
        </w:rPr>
      </w:pPr>
      <w:r w:rsidRPr="00CA59D9">
        <w:rPr>
          <w:szCs w:val="28"/>
        </w:rPr>
        <w:t>КБК 93011705040040000180</w:t>
      </w:r>
      <w:r w:rsidR="00B808CC" w:rsidRPr="00CA59D9">
        <w:rPr>
          <w:szCs w:val="28"/>
        </w:rPr>
        <w:t xml:space="preserve"> </w:t>
      </w:r>
      <w:r w:rsidRPr="00CA59D9">
        <w:rPr>
          <w:szCs w:val="28"/>
        </w:rPr>
        <w:t>-</w:t>
      </w:r>
      <w:r w:rsidR="00B808CC" w:rsidRPr="00CA59D9">
        <w:rPr>
          <w:szCs w:val="28"/>
        </w:rPr>
        <w:t xml:space="preserve"> прочие неналоговые доходы бюджетов городских округов;</w:t>
      </w:r>
    </w:p>
    <w:p w:rsidR="00D023B3" w:rsidRDefault="00D023B3" w:rsidP="00B808CC">
      <w:pPr>
        <w:ind w:firstLine="709"/>
        <w:jc w:val="both"/>
        <w:rPr>
          <w:szCs w:val="28"/>
        </w:rPr>
      </w:pPr>
      <w:r w:rsidRPr="00CA59D9">
        <w:rPr>
          <w:szCs w:val="28"/>
        </w:rPr>
        <w:t>КБК 93020704020040000150 - поступления от денежных пожертвований, предоставляемых физическими лицами получателям сре</w:t>
      </w:r>
      <w:r w:rsidR="009434DC">
        <w:rPr>
          <w:szCs w:val="28"/>
        </w:rPr>
        <w:t>дств бюджетов городских округов.</w:t>
      </w:r>
    </w:p>
    <w:p w:rsidR="00A32610" w:rsidRPr="00CA59D9" w:rsidRDefault="00A32610" w:rsidP="00B808CC">
      <w:pPr>
        <w:ind w:firstLine="709"/>
        <w:jc w:val="both"/>
        <w:rPr>
          <w:szCs w:val="28"/>
        </w:rPr>
      </w:pPr>
    </w:p>
    <w:p w:rsidR="00B808CC" w:rsidRPr="00B808CC" w:rsidRDefault="00B808CC" w:rsidP="00B808CC">
      <w:pPr>
        <w:ind w:firstLine="709"/>
        <w:jc w:val="both"/>
        <w:rPr>
          <w:szCs w:val="28"/>
        </w:rPr>
      </w:pPr>
      <w:r w:rsidRPr="00B808CC">
        <w:rPr>
          <w:szCs w:val="28"/>
        </w:rPr>
        <w:t xml:space="preserve">3. Прогнозирование доходов осуществляется в тысячах рублей. Расчеты </w:t>
      </w:r>
      <w:r w:rsidRPr="00B808CC">
        <w:rPr>
          <w:szCs w:val="28"/>
        </w:rPr>
        <w:br/>
        <w:t xml:space="preserve">по доходам в размере одна тысяча рублей и менее в прогноз поступлений доходов </w:t>
      </w:r>
      <w:r w:rsidRPr="00B808CC">
        <w:rPr>
          <w:szCs w:val="28"/>
        </w:rPr>
        <w:br/>
        <w:t>в бюджет города Барнаула не включаются.</w:t>
      </w:r>
    </w:p>
    <w:p w:rsidR="00B808CC" w:rsidRPr="00B808CC" w:rsidRDefault="00B808CC" w:rsidP="00B808CC">
      <w:pPr>
        <w:ind w:firstLine="709"/>
        <w:jc w:val="both"/>
        <w:rPr>
          <w:szCs w:val="28"/>
        </w:rPr>
      </w:pPr>
      <w:r w:rsidRPr="00B808CC">
        <w:rPr>
          <w:szCs w:val="28"/>
        </w:rPr>
        <w:t>4. В процессе исполнения бюджета города Барнаула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B808CC" w:rsidRDefault="00B808CC" w:rsidP="00B808CC">
      <w:pPr>
        <w:ind w:firstLine="709"/>
        <w:jc w:val="both"/>
      </w:pPr>
      <w:r w:rsidRPr="00B808CC">
        <w:rPr>
          <w:szCs w:val="28"/>
        </w:rPr>
        <w:t xml:space="preserve">                                                                      </w:t>
      </w:r>
      <w:r w:rsidRPr="00B808CC">
        <w:rPr>
          <w:szCs w:val="28"/>
        </w:rPr>
        <w:br/>
      </w:r>
      <w:r>
        <w:t xml:space="preserve">                                                                  </w:t>
      </w:r>
      <w:r>
        <w:br/>
      </w:r>
    </w:p>
    <w:p w:rsidR="00555DE5" w:rsidRPr="00555DE5" w:rsidRDefault="00555DE5" w:rsidP="00555DE5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Cs w:val="28"/>
          <w:lang w:eastAsia="en-US"/>
        </w:rPr>
      </w:pPr>
      <w:r w:rsidRPr="00555DE5">
        <w:rPr>
          <w:rFonts w:eastAsia="Calibri"/>
          <w:szCs w:val="28"/>
          <w:lang w:eastAsia="en-US"/>
        </w:rPr>
        <w:t xml:space="preserve">Заместитель председателя - </w:t>
      </w:r>
    </w:p>
    <w:p w:rsidR="00555DE5" w:rsidRPr="00555DE5" w:rsidRDefault="00555DE5" w:rsidP="00555DE5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szCs w:val="28"/>
          <w:lang w:eastAsia="en-US"/>
        </w:rPr>
      </w:pPr>
      <w:r w:rsidRPr="00555DE5">
        <w:rPr>
          <w:rFonts w:eastAsia="Calibri"/>
          <w:szCs w:val="28"/>
          <w:lang w:eastAsia="en-US"/>
        </w:rPr>
        <w:t xml:space="preserve">начальник планово-экономического отдела                                   </w:t>
      </w:r>
      <w:r>
        <w:rPr>
          <w:rFonts w:eastAsia="Calibri"/>
          <w:szCs w:val="28"/>
          <w:lang w:eastAsia="en-US"/>
        </w:rPr>
        <w:t xml:space="preserve">  </w:t>
      </w:r>
      <w:r w:rsidRPr="00555DE5">
        <w:rPr>
          <w:rFonts w:eastAsia="Calibri"/>
          <w:szCs w:val="28"/>
          <w:lang w:eastAsia="en-US"/>
        </w:rPr>
        <w:t xml:space="preserve">         А.И.Селищева</w:t>
      </w:r>
    </w:p>
    <w:p w:rsidR="00A05A51" w:rsidRPr="00121DE9" w:rsidRDefault="00A05A51" w:rsidP="00A05A51">
      <w:pPr>
        <w:ind w:firstLine="567"/>
        <w:jc w:val="both"/>
        <w:rPr>
          <w:szCs w:val="28"/>
        </w:rPr>
      </w:pPr>
    </w:p>
    <w:p w:rsidR="00A05A51" w:rsidRPr="00121DE9" w:rsidRDefault="00A05A51" w:rsidP="00A05A51">
      <w:pPr>
        <w:ind w:firstLine="567"/>
        <w:jc w:val="both"/>
        <w:rPr>
          <w:szCs w:val="28"/>
        </w:rPr>
      </w:pPr>
    </w:p>
    <w:p w:rsidR="00854FB6" w:rsidRDefault="00854FB6" w:rsidP="005C6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4FB6" w:rsidRPr="005C6FC1" w:rsidRDefault="00854FB6" w:rsidP="005C6F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854FB6" w:rsidRPr="005C6FC1" w:rsidSect="00A635DC">
      <w:headerReference w:type="default" r:id="rId8"/>
      <w:type w:val="continuous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BA9" w:rsidRDefault="00006BA9" w:rsidP="00BE67DC">
      <w:r>
        <w:separator/>
      </w:r>
    </w:p>
  </w:endnote>
  <w:endnote w:type="continuationSeparator" w:id="0">
    <w:p w:rsidR="00006BA9" w:rsidRDefault="00006BA9" w:rsidP="00BE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BA9" w:rsidRDefault="00006BA9" w:rsidP="00BE67DC">
      <w:r>
        <w:separator/>
      </w:r>
    </w:p>
  </w:footnote>
  <w:footnote w:type="continuationSeparator" w:id="0">
    <w:p w:rsidR="00006BA9" w:rsidRDefault="00006BA9" w:rsidP="00BE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41101"/>
    </w:sdtPr>
    <w:sdtEndPr/>
    <w:sdtContent>
      <w:p w:rsidR="00A32610" w:rsidRDefault="00A3261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1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A04D1"/>
    <w:multiLevelType w:val="hybridMultilevel"/>
    <w:tmpl w:val="DDAC975C"/>
    <w:lvl w:ilvl="0" w:tplc="D560737A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BC"/>
    <w:rsid w:val="00005BD0"/>
    <w:rsid w:val="00006BA9"/>
    <w:rsid w:val="000109FA"/>
    <w:rsid w:val="00015511"/>
    <w:rsid w:val="0001597A"/>
    <w:rsid w:val="0001759D"/>
    <w:rsid w:val="00027600"/>
    <w:rsid w:val="00057619"/>
    <w:rsid w:val="0007201A"/>
    <w:rsid w:val="0007725B"/>
    <w:rsid w:val="0009453C"/>
    <w:rsid w:val="000B4594"/>
    <w:rsid w:val="000C68D7"/>
    <w:rsid w:val="000E5909"/>
    <w:rsid w:val="00111B0C"/>
    <w:rsid w:val="00112689"/>
    <w:rsid w:val="00112B97"/>
    <w:rsid w:val="001316E5"/>
    <w:rsid w:val="001321E3"/>
    <w:rsid w:val="00147620"/>
    <w:rsid w:val="00155047"/>
    <w:rsid w:val="001700C2"/>
    <w:rsid w:val="001736E3"/>
    <w:rsid w:val="00174BF9"/>
    <w:rsid w:val="001815B9"/>
    <w:rsid w:val="001837DC"/>
    <w:rsid w:val="00186CF8"/>
    <w:rsid w:val="00191B11"/>
    <w:rsid w:val="00195875"/>
    <w:rsid w:val="001A795D"/>
    <w:rsid w:val="001C04AE"/>
    <w:rsid w:val="001D65B4"/>
    <w:rsid w:val="001E36B6"/>
    <w:rsid w:val="001E6C68"/>
    <w:rsid w:val="001F1078"/>
    <w:rsid w:val="001F5EDE"/>
    <w:rsid w:val="00203CE9"/>
    <w:rsid w:val="00216FA4"/>
    <w:rsid w:val="002352E7"/>
    <w:rsid w:val="00235CE0"/>
    <w:rsid w:val="00242638"/>
    <w:rsid w:val="00243826"/>
    <w:rsid w:val="00243C39"/>
    <w:rsid w:val="00245F0C"/>
    <w:rsid w:val="00250C36"/>
    <w:rsid w:val="00251845"/>
    <w:rsid w:val="00253EB3"/>
    <w:rsid w:val="00256AE2"/>
    <w:rsid w:val="002633F7"/>
    <w:rsid w:val="00263C7F"/>
    <w:rsid w:val="002733C3"/>
    <w:rsid w:val="00280772"/>
    <w:rsid w:val="00285FDC"/>
    <w:rsid w:val="00291413"/>
    <w:rsid w:val="002914C2"/>
    <w:rsid w:val="0029242F"/>
    <w:rsid w:val="00295AFA"/>
    <w:rsid w:val="0029786E"/>
    <w:rsid w:val="002A3759"/>
    <w:rsid w:val="002A4EB5"/>
    <w:rsid w:val="002A5ED0"/>
    <w:rsid w:val="002B2147"/>
    <w:rsid w:val="002C308C"/>
    <w:rsid w:val="002C6149"/>
    <w:rsid w:val="002D07B2"/>
    <w:rsid w:val="002D2877"/>
    <w:rsid w:val="002D56CD"/>
    <w:rsid w:val="002D6241"/>
    <w:rsid w:val="002E40BB"/>
    <w:rsid w:val="002E65D6"/>
    <w:rsid w:val="002F6D87"/>
    <w:rsid w:val="002F6EF9"/>
    <w:rsid w:val="00302195"/>
    <w:rsid w:val="00314D69"/>
    <w:rsid w:val="00315635"/>
    <w:rsid w:val="003222E9"/>
    <w:rsid w:val="00322984"/>
    <w:rsid w:val="00330A73"/>
    <w:rsid w:val="00342648"/>
    <w:rsid w:val="00350030"/>
    <w:rsid w:val="00352776"/>
    <w:rsid w:val="00354E40"/>
    <w:rsid w:val="00361454"/>
    <w:rsid w:val="00361683"/>
    <w:rsid w:val="00366B3D"/>
    <w:rsid w:val="00375A3F"/>
    <w:rsid w:val="00395D07"/>
    <w:rsid w:val="003A11C6"/>
    <w:rsid w:val="003A11E2"/>
    <w:rsid w:val="003A73DB"/>
    <w:rsid w:val="003B4796"/>
    <w:rsid w:val="003C6F2E"/>
    <w:rsid w:val="003E19C7"/>
    <w:rsid w:val="003E2030"/>
    <w:rsid w:val="00402D0B"/>
    <w:rsid w:val="00404A05"/>
    <w:rsid w:val="0041579A"/>
    <w:rsid w:val="00420425"/>
    <w:rsid w:val="004300B9"/>
    <w:rsid w:val="00432697"/>
    <w:rsid w:val="00460031"/>
    <w:rsid w:val="00466675"/>
    <w:rsid w:val="00475DAB"/>
    <w:rsid w:val="004767CF"/>
    <w:rsid w:val="00476F33"/>
    <w:rsid w:val="00477354"/>
    <w:rsid w:val="0047743C"/>
    <w:rsid w:val="0049076F"/>
    <w:rsid w:val="0049359F"/>
    <w:rsid w:val="00493FDA"/>
    <w:rsid w:val="00494AD2"/>
    <w:rsid w:val="004951D7"/>
    <w:rsid w:val="00495813"/>
    <w:rsid w:val="004C133D"/>
    <w:rsid w:val="004C3828"/>
    <w:rsid w:val="004C4A94"/>
    <w:rsid w:val="004D29FD"/>
    <w:rsid w:val="004D621C"/>
    <w:rsid w:val="0050194E"/>
    <w:rsid w:val="0050243C"/>
    <w:rsid w:val="00502508"/>
    <w:rsid w:val="00504741"/>
    <w:rsid w:val="005072E4"/>
    <w:rsid w:val="00512890"/>
    <w:rsid w:val="0053000B"/>
    <w:rsid w:val="00543C68"/>
    <w:rsid w:val="005538B4"/>
    <w:rsid w:val="00554402"/>
    <w:rsid w:val="00555042"/>
    <w:rsid w:val="00555DE5"/>
    <w:rsid w:val="00563E3B"/>
    <w:rsid w:val="00565726"/>
    <w:rsid w:val="005728F1"/>
    <w:rsid w:val="00597456"/>
    <w:rsid w:val="00597B95"/>
    <w:rsid w:val="005A1050"/>
    <w:rsid w:val="005A3DB4"/>
    <w:rsid w:val="005C12B8"/>
    <w:rsid w:val="005C53EF"/>
    <w:rsid w:val="005C62CB"/>
    <w:rsid w:val="005C67AF"/>
    <w:rsid w:val="005C6FC1"/>
    <w:rsid w:val="005D3FC4"/>
    <w:rsid w:val="005D6E04"/>
    <w:rsid w:val="005E79DA"/>
    <w:rsid w:val="005F64B5"/>
    <w:rsid w:val="006006F3"/>
    <w:rsid w:val="006013CF"/>
    <w:rsid w:val="00603142"/>
    <w:rsid w:val="0061749D"/>
    <w:rsid w:val="00624948"/>
    <w:rsid w:val="00625D9C"/>
    <w:rsid w:val="006350BA"/>
    <w:rsid w:val="0064309A"/>
    <w:rsid w:val="00654BF8"/>
    <w:rsid w:val="0066312C"/>
    <w:rsid w:val="006643FB"/>
    <w:rsid w:val="006717C5"/>
    <w:rsid w:val="00675EB4"/>
    <w:rsid w:val="006A48D0"/>
    <w:rsid w:val="006C674C"/>
    <w:rsid w:val="006D758B"/>
    <w:rsid w:val="006D7C27"/>
    <w:rsid w:val="006E363B"/>
    <w:rsid w:val="006E4B65"/>
    <w:rsid w:val="006E4DF5"/>
    <w:rsid w:val="006F05C7"/>
    <w:rsid w:val="007072C1"/>
    <w:rsid w:val="00711C1A"/>
    <w:rsid w:val="00712393"/>
    <w:rsid w:val="00715219"/>
    <w:rsid w:val="00716543"/>
    <w:rsid w:val="0072079A"/>
    <w:rsid w:val="00720BEE"/>
    <w:rsid w:val="00724783"/>
    <w:rsid w:val="00727B39"/>
    <w:rsid w:val="00730263"/>
    <w:rsid w:val="007305D9"/>
    <w:rsid w:val="00733C1C"/>
    <w:rsid w:val="00755BCC"/>
    <w:rsid w:val="00757B89"/>
    <w:rsid w:val="00760D9E"/>
    <w:rsid w:val="00764527"/>
    <w:rsid w:val="00767B60"/>
    <w:rsid w:val="00774D78"/>
    <w:rsid w:val="00775BCA"/>
    <w:rsid w:val="00787C76"/>
    <w:rsid w:val="00790D19"/>
    <w:rsid w:val="00791054"/>
    <w:rsid w:val="00791B18"/>
    <w:rsid w:val="007A1155"/>
    <w:rsid w:val="007B1825"/>
    <w:rsid w:val="007C21DA"/>
    <w:rsid w:val="007C2A54"/>
    <w:rsid w:val="007D347F"/>
    <w:rsid w:val="007D5EBD"/>
    <w:rsid w:val="007D78FF"/>
    <w:rsid w:val="007E69BB"/>
    <w:rsid w:val="007F0551"/>
    <w:rsid w:val="007F5F74"/>
    <w:rsid w:val="007F639E"/>
    <w:rsid w:val="00801B98"/>
    <w:rsid w:val="00802481"/>
    <w:rsid w:val="008026BD"/>
    <w:rsid w:val="00802A48"/>
    <w:rsid w:val="00804020"/>
    <w:rsid w:val="00827B8D"/>
    <w:rsid w:val="00854FB6"/>
    <w:rsid w:val="008568C7"/>
    <w:rsid w:val="008638BC"/>
    <w:rsid w:val="00866AB5"/>
    <w:rsid w:val="00870B1A"/>
    <w:rsid w:val="00871263"/>
    <w:rsid w:val="0088029C"/>
    <w:rsid w:val="008908C3"/>
    <w:rsid w:val="008A2076"/>
    <w:rsid w:val="008A3FA6"/>
    <w:rsid w:val="008B5728"/>
    <w:rsid w:val="008B7AC4"/>
    <w:rsid w:val="008D47CA"/>
    <w:rsid w:val="008D7B4D"/>
    <w:rsid w:val="008E1FCC"/>
    <w:rsid w:val="008E2162"/>
    <w:rsid w:val="008E6610"/>
    <w:rsid w:val="008E7B04"/>
    <w:rsid w:val="008E7E3E"/>
    <w:rsid w:val="008F7B19"/>
    <w:rsid w:val="0090074F"/>
    <w:rsid w:val="0090303E"/>
    <w:rsid w:val="00911C33"/>
    <w:rsid w:val="0091680F"/>
    <w:rsid w:val="0092301C"/>
    <w:rsid w:val="009323F6"/>
    <w:rsid w:val="0093509D"/>
    <w:rsid w:val="009423A2"/>
    <w:rsid w:val="009434DC"/>
    <w:rsid w:val="00946A2C"/>
    <w:rsid w:val="009516A2"/>
    <w:rsid w:val="00967242"/>
    <w:rsid w:val="009709EA"/>
    <w:rsid w:val="0097147F"/>
    <w:rsid w:val="009808C1"/>
    <w:rsid w:val="009A5DCE"/>
    <w:rsid w:val="009A7C29"/>
    <w:rsid w:val="009B6069"/>
    <w:rsid w:val="009D3ED6"/>
    <w:rsid w:val="009E4072"/>
    <w:rsid w:val="009F2FC8"/>
    <w:rsid w:val="00A04FA3"/>
    <w:rsid w:val="00A05A51"/>
    <w:rsid w:val="00A05F5A"/>
    <w:rsid w:val="00A06288"/>
    <w:rsid w:val="00A12940"/>
    <w:rsid w:val="00A229FC"/>
    <w:rsid w:val="00A32610"/>
    <w:rsid w:val="00A32C15"/>
    <w:rsid w:val="00A33104"/>
    <w:rsid w:val="00A34BB8"/>
    <w:rsid w:val="00A361E9"/>
    <w:rsid w:val="00A3761A"/>
    <w:rsid w:val="00A37729"/>
    <w:rsid w:val="00A44352"/>
    <w:rsid w:val="00A462FB"/>
    <w:rsid w:val="00A55955"/>
    <w:rsid w:val="00A55ACD"/>
    <w:rsid w:val="00A635DC"/>
    <w:rsid w:val="00A66444"/>
    <w:rsid w:val="00A720F0"/>
    <w:rsid w:val="00A7339B"/>
    <w:rsid w:val="00A75F81"/>
    <w:rsid w:val="00A75FAF"/>
    <w:rsid w:val="00A77FD1"/>
    <w:rsid w:val="00A82952"/>
    <w:rsid w:val="00A8331E"/>
    <w:rsid w:val="00A869D3"/>
    <w:rsid w:val="00A942D8"/>
    <w:rsid w:val="00A94DD6"/>
    <w:rsid w:val="00AA2CDA"/>
    <w:rsid w:val="00AC40C2"/>
    <w:rsid w:val="00AD2EF1"/>
    <w:rsid w:val="00AD4895"/>
    <w:rsid w:val="00AD52FE"/>
    <w:rsid w:val="00AE6138"/>
    <w:rsid w:val="00AF0CF9"/>
    <w:rsid w:val="00AF2056"/>
    <w:rsid w:val="00AF48D9"/>
    <w:rsid w:val="00AF54B0"/>
    <w:rsid w:val="00B00971"/>
    <w:rsid w:val="00B25214"/>
    <w:rsid w:val="00B32EB2"/>
    <w:rsid w:val="00B33E0B"/>
    <w:rsid w:val="00B42E5A"/>
    <w:rsid w:val="00B43C33"/>
    <w:rsid w:val="00B45985"/>
    <w:rsid w:val="00B50102"/>
    <w:rsid w:val="00B6242A"/>
    <w:rsid w:val="00B63926"/>
    <w:rsid w:val="00B77B5E"/>
    <w:rsid w:val="00B808CC"/>
    <w:rsid w:val="00B9218C"/>
    <w:rsid w:val="00B93BF0"/>
    <w:rsid w:val="00BA7267"/>
    <w:rsid w:val="00BC5C02"/>
    <w:rsid w:val="00BD708E"/>
    <w:rsid w:val="00BE0F2D"/>
    <w:rsid w:val="00BE2DB9"/>
    <w:rsid w:val="00BE67DC"/>
    <w:rsid w:val="00C02594"/>
    <w:rsid w:val="00C13E07"/>
    <w:rsid w:val="00C22512"/>
    <w:rsid w:val="00C30B9D"/>
    <w:rsid w:val="00C33A48"/>
    <w:rsid w:val="00C35C4F"/>
    <w:rsid w:val="00C376EF"/>
    <w:rsid w:val="00C41506"/>
    <w:rsid w:val="00C42173"/>
    <w:rsid w:val="00C445B4"/>
    <w:rsid w:val="00C50C7B"/>
    <w:rsid w:val="00C51135"/>
    <w:rsid w:val="00C623CD"/>
    <w:rsid w:val="00C71936"/>
    <w:rsid w:val="00C77B5F"/>
    <w:rsid w:val="00C81DBE"/>
    <w:rsid w:val="00C85038"/>
    <w:rsid w:val="00C863FF"/>
    <w:rsid w:val="00C86827"/>
    <w:rsid w:val="00C968B6"/>
    <w:rsid w:val="00CA59D9"/>
    <w:rsid w:val="00CC08D0"/>
    <w:rsid w:val="00CE3F50"/>
    <w:rsid w:val="00CF1EB8"/>
    <w:rsid w:val="00CF4FB1"/>
    <w:rsid w:val="00CF76FC"/>
    <w:rsid w:val="00D00EDB"/>
    <w:rsid w:val="00D023B3"/>
    <w:rsid w:val="00D06699"/>
    <w:rsid w:val="00D155B9"/>
    <w:rsid w:val="00D22F0E"/>
    <w:rsid w:val="00D2502A"/>
    <w:rsid w:val="00D262EB"/>
    <w:rsid w:val="00D31E67"/>
    <w:rsid w:val="00D32434"/>
    <w:rsid w:val="00D366FF"/>
    <w:rsid w:val="00D3766E"/>
    <w:rsid w:val="00D4299C"/>
    <w:rsid w:val="00D60B71"/>
    <w:rsid w:val="00D6415C"/>
    <w:rsid w:val="00D90CA8"/>
    <w:rsid w:val="00D922C9"/>
    <w:rsid w:val="00D9340D"/>
    <w:rsid w:val="00DA6E66"/>
    <w:rsid w:val="00DA7CB1"/>
    <w:rsid w:val="00DB5149"/>
    <w:rsid w:val="00DC135E"/>
    <w:rsid w:val="00DC56FA"/>
    <w:rsid w:val="00DC6C90"/>
    <w:rsid w:val="00DC6F24"/>
    <w:rsid w:val="00DD26B1"/>
    <w:rsid w:val="00DD6452"/>
    <w:rsid w:val="00DE3AA0"/>
    <w:rsid w:val="00DE6B7C"/>
    <w:rsid w:val="00DF1AE2"/>
    <w:rsid w:val="00DF5800"/>
    <w:rsid w:val="00E011D1"/>
    <w:rsid w:val="00E06B2A"/>
    <w:rsid w:val="00E16EC0"/>
    <w:rsid w:val="00E26BD0"/>
    <w:rsid w:val="00E34A37"/>
    <w:rsid w:val="00E41EB3"/>
    <w:rsid w:val="00E47473"/>
    <w:rsid w:val="00E56956"/>
    <w:rsid w:val="00E57EFD"/>
    <w:rsid w:val="00E63CE8"/>
    <w:rsid w:val="00E655F4"/>
    <w:rsid w:val="00E94815"/>
    <w:rsid w:val="00E977DE"/>
    <w:rsid w:val="00EA2627"/>
    <w:rsid w:val="00EA4938"/>
    <w:rsid w:val="00EC7329"/>
    <w:rsid w:val="00ED313E"/>
    <w:rsid w:val="00EF0F94"/>
    <w:rsid w:val="00EF5CF6"/>
    <w:rsid w:val="00EF773B"/>
    <w:rsid w:val="00F045F3"/>
    <w:rsid w:val="00F04D0C"/>
    <w:rsid w:val="00F26FCC"/>
    <w:rsid w:val="00F4543C"/>
    <w:rsid w:val="00F52B0A"/>
    <w:rsid w:val="00F57505"/>
    <w:rsid w:val="00F71817"/>
    <w:rsid w:val="00F71DBC"/>
    <w:rsid w:val="00F751E7"/>
    <w:rsid w:val="00F8642B"/>
    <w:rsid w:val="00F87A53"/>
    <w:rsid w:val="00F93E98"/>
    <w:rsid w:val="00F94B0E"/>
    <w:rsid w:val="00F94C77"/>
    <w:rsid w:val="00FA0631"/>
    <w:rsid w:val="00FA2403"/>
    <w:rsid w:val="00FA73F9"/>
    <w:rsid w:val="00FB11CB"/>
    <w:rsid w:val="00FB1D89"/>
    <w:rsid w:val="00FB1FB4"/>
    <w:rsid w:val="00FC336E"/>
    <w:rsid w:val="00FC4E69"/>
    <w:rsid w:val="00FC618B"/>
    <w:rsid w:val="00FD22B2"/>
    <w:rsid w:val="00FD6C86"/>
    <w:rsid w:val="00FE2755"/>
    <w:rsid w:val="00FF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D32DEA-59DB-4EAB-8E42-65927913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8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2877"/>
    <w:pPr>
      <w:keepNext/>
      <w:overflowPunct/>
      <w:autoSpaceDE/>
      <w:autoSpaceDN/>
      <w:adjustRightInd/>
      <w:jc w:val="center"/>
      <w:textAlignment w:val="auto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430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Цветовое выделение"/>
    <w:uiPriority w:val="99"/>
    <w:rsid w:val="002D2877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uiPriority w:val="99"/>
    <w:rsid w:val="002D2877"/>
    <w:rPr>
      <w:b w:val="0"/>
      <w:bCs w:val="0"/>
      <w:color w:val="106BBE"/>
      <w:sz w:val="26"/>
      <w:szCs w:val="26"/>
    </w:rPr>
  </w:style>
  <w:style w:type="paragraph" w:customStyle="1" w:styleId="ConsPlusNormal">
    <w:name w:val="ConsPlusNormal"/>
    <w:rsid w:val="00F751E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F57505"/>
    <w:pPr>
      <w:overflowPunct/>
      <w:autoSpaceDE/>
      <w:autoSpaceDN/>
      <w:adjustRightInd/>
      <w:jc w:val="both"/>
      <w:textAlignment w:val="auto"/>
    </w:pPr>
    <w:rPr>
      <w:bCs/>
      <w:sz w:val="24"/>
    </w:rPr>
  </w:style>
  <w:style w:type="character" w:customStyle="1" w:styleId="22">
    <w:name w:val="Основной текст 2 Знак"/>
    <w:basedOn w:val="a0"/>
    <w:link w:val="21"/>
    <w:rsid w:val="00F57505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nformat">
    <w:name w:val="ConsPlusNonformat"/>
    <w:rsid w:val="00F5750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F57505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6">
    <w:name w:val="header"/>
    <w:basedOn w:val="a"/>
    <w:link w:val="a7"/>
    <w:uiPriority w:val="99"/>
    <w:unhideWhenUsed/>
    <w:rsid w:val="00BE67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67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67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07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0772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3B4796"/>
    <w:rPr>
      <w:color w:val="808080"/>
    </w:rPr>
  </w:style>
  <w:style w:type="paragraph" w:styleId="ad">
    <w:name w:val="No Spacing"/>
    <w:uiPriority w:val="1"/>
    <w:qFormat/>
    <w:rsid w:val="0064309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0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BE0F2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E0F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BE0F2D"/>
    <w:pPr>
      <w:overflowPunct/>
      <w:textAlignment w:val="auto"/>
    </w:pPr>
    <w:rPr>
      <w:rFonts w:ascii="Arial" w:hAnsi="Arial" w:cs="Arial"/>
      <w:sz w:val="24"/>
      <w:szCs w:val="24"/>
    </w:rPr>
  </w:style>
  <w:style w:type="paragraph" w:styleId="af1">
    <w:name w:val="Document Map"/>
    <w:basedOn w:val="a"/>
    <w:link w:val="af2"/>
    <w:uiPriority w:val="99"/>
    <w:semiHidden/>
    <w:unhideWhenUsed/>
    <w:rsid w:val="00791B18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791B1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fo1">
    <w:name w:val="spfo1"/>
    <w:rsid w:val="009808C1"/>
    <w:rPr>
      <w:rFonts w:ascii="Times New Roman" w:hAnsi="Times New Roman" w:cs="Times New Roman" w:hint="default"/>
    </w:rPr>
  </w:style>
  <w:style w:type="character" w:styleId="af3">
    <w:name w:val="annotation reference"/>
    <w:basedOn w:val="a0"/>
    <w:uiPriority w:val="99"/>
    <w:semiHidden/>
    <w:unhideWhenUsed/>
    <w:rsid w:val="000B459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B4594"/>
    <w:rPr>
      <w:sz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B4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B459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B45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3AC99-3B18-403F-9680-00428FB8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Константиновна  Борисова</cp:lastModifiedBy>
  <cp:revision>3</cp:revision>
  <cp:lastPrinted>2020-06-04T08:50:00Z</cp:lastPrinted>
  <dcterms:created xsi:type="dcterms:W3CDTF">2020-06-04T09:24:00Z</dcterms:created>
  <dcterms:modified xsi:type="dcterms:W3CDTF">2020-08-28T06:18:00Z</dcterms:modified>
</cp:coreProperties>
</file>