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4353" w:rsidRPr="00107B69" w:rsidRDefault="00D44353" w:rsidP="00005E3E">
      <w:pPr>
        <w:ind w:firstLine="6379"/>
        <w:rPr>
          <w:sz w:val="28"/>
          <w:szCs w:val="28"/>
        </w:rPr>
      </w:pPr>
      <w:r w:rsidRPr="00107B69">
        <w:rPr>
          <w:sz w:val="28"/>
          <w:szCs w:val="28"/>
        </w:rPr>
        <w:t xml:space="preserve">Приложение </w:t>
      </w:r>
    </w:p>
    <w:p w:rsidR="00D44353" w:rsidRPr="00107B69" w:rsidRDefault="00D44353" w:rsidP="00F941A1">
      <w:pPr>
        <w:ind w:firstLine="6379"/>
        <w:rPr>
          <w:sz w:val="28"/>
          <w:szCs w:val="28"/>
        </w:rPr>
      </w:pPr>
      <w:r w:rsidRPr="00107B69">
        <w:rPr>
          <w:sz w:val="28"/>
          <w:szCs w:val="28"/>
        </w:rPr>
        <w:t xml:space="preserve">к </w:t>
      </w:r>
      <w:r w:rsidR="00F941A1">
        <w:rPr>
          <w:sz w:val="28"/>
          <w:szCs w:val="28"/>
        </w:rPr>
        <w:t>приказу комитета</w:t>
      </w:r>
    </w:p>
    <w:p w:rsidR="00D44353" w:rsidRPr="00107B69" w:rsidRDefault="00D44353" w:rsidP="00005E3E">
      <w:pPr>
        <w:ind w:left="11" w:firstLine="6379"/>
        <w:rPr>
          <w:sz w:val="28"/>
          <w:szCs w:val="28"/>
        </w:rPr>
      </w:pPr>
      <w:r w:rsidRPr="00107B69">
        <w:rPr>
          <w:sz w:val="28"/>
          <w:szCs w:val="28"/>
        </w:rPr>
        <w:t xml:space="preserve">от </w:t>
      </w:r>
      <w:r w:rsidR="00DF1DE1">
        <w:rPr>
          <w:sz w:val="28"/>
          <w:szCs w:val="28"/>
        </w:rPr>
        <w:t>12.09.2017</w:t>
      </w:r>
      <w:bookmarkStart w:id="0" w:name="_GoBack"/>
      <w:bookmarkEnd w:id="0"/>
      <w:r w:rsidRPr="00107B69">
        <w:rPr>
          <w:sz w:val="28"/>
          <w:szCs w:val="28"/>
        </w:rPr>
        <w:t xml:space="preserve"> №</w:t>
      </w:r>
      <w:r w:rsidR="00DF1DE1">
        <w:rPr>
          <w:sz w:val="28"/>
          <w:szCs w:val="28"/>
        </w:rPr>
        <w:t>81</w:t>
      </w:r>
      <w:r w:rsidRPr="00107B69">
        <w:rPr>
          <w:sz w:val="28"/>
          <w:szCs w:val="28"/>
        </w:rPr>
        <w:t xml:space="preserve"> </w:t>
      </w:r>
    </w:p>
    <w:p w:rsidR="00D44353" w:rsidRPr="00107B69" w:rsidRDefault="00D44353" w:rsidP="00005E3E">
      <w:pPr>
        <w:jc w:val="center"/>
        <w:rPr>
          <w:sz w:val="28"/>
          <w:szCs w:val="28"/>
        </w:rPr>
      </w:pPr>
    </w:p>
    <w:p w:rsidR="00D44353" w:rsidRPr="00107B69" w:rsidRDefault="00D44353" w:rsidP="00005E3E">
      <w:pPr>
        <w:jc w:val="center"/>
        <w:rPr>
          <w:sz w:val="28"/>
          <w:szCs w:val="28"/>
        </w:rPr>
      </w:pPr>
    </w:p>
    <w:p w:rsidR="00D44353" w:rsidRPr="00107B69" w:rsidRDefault="00F941A1" w:rsidP="00005E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44353" w:rsidRPr="00107B69" w:rsidRDefault="00F941A1" w:rsidP="00005E3E">
      <w:pPr>
        <w:jc w:val="center"/>
        <w:rPr>
          <w:sz w:val="28"/>
          <w:szCs w:val="28"/>
        </w:rPr>
      </w:pPr>
      <w:r>
        <w:rPr>
          <w:sz w:val="28"/>
        </w:rPr>
        <w:t xml:space="preserve">распределения средств, выделяемых </w:t>
      </w:r>
      <w:r w:rsidR="004756B8">
        <w:rPr>
          <w:sz w:val="28"/>
        </w:rPr>
        <w:t xml:space="preserve">из краевого бюджета </w:t>
      </w:r>
      <w:r>
        <w:rPr>
          <w:sz w:val="28"/>
        </w:rPr>
        <w:t xml:space="preserve">на </w:t>
      </w:r>
      <w:r w:rsidR="004756B8">
        <w:rPr>
          <w:sz w:val="28"/>
        </w:rPr>
        <w:t xml:space="preserve">возмещение </w:t>
      </w:r>
      <w:r>
        <w:rPr>
          <w:sz w:val="28"/>
        </w:rPr>
        <w:t>расходов по оказанию транспортных услуг отдельным категориям граждан</w:t>
      </w:r>
    </w:p>
    <w:p w:rsidR="00F941A1" w:rsidRDefault="00F941A1" w:rsidP="00005E3E">
      <w:pPr>
        <w:pStyle w:val="ac"/>
        <w:ind w:left="0"/>
        <w:jc w:val="center"/>
        <w:rPr>
          <w:sz w:val="28"/>
          <w:szCs w:val="28"/>
        </w:rPr>
      </w:pPr>
    </w:p>
    <w:p w:rsidR="0013790D" w:rsidRDefault="0013790D" w:rsidP="00F06B5B">
      <w:pPr>
        <w:pStyle w:val="ac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44353" w:rsidRPr="00107B69" w:rsidRDefault="00D44353" w:rsidP="00005E3E">
      <w:pPr>
        <w:pStyle w:val="ac"/>
        <w:ind w:left="0"/>
        <w:jc w:val="center"/>
        <w:rPr>
          <w:sz w:val="28"/>
          <w:szCs w:val="28"/>
        </w:rPr>
      </w:pPr>
    </w:p>
    <w:p w:rsidR="0080130E" w:rsidRPr="0080130E" w:rsidRDefault="00180FDB" w:rsidP="0080130E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р</w:t>
      </w:r>
      <w:r>
        <w:rPr>
          <w:sz w:val="28"/>
        </w:rPr>
        <w:t xml:space="preserve">аспределения средств, выделяемых </w:t>
      </w:r>
      <w:r w:rsidR="004756B8">
        <w:rPr>
          <w:sz w:val="28"/>
        </w:rPr>
        <w:t xml:space="preserve">из краевого бюджета </w:t>
      </w:r>
      <w:r>
        <w:rPr>
          <w:sz w:val="28"/>
        </w:rPr>
        <w:t xml:space="preserve">на </w:t>
      </w:r>
      <w:r w:rsidR="004756B8">
        <w:rPr>
          <w:sz w:val="28"/>
        </w:rPr>
        <w:t>возмещение</w:t>
      </w:r>
      <w:r>
        <w:rPr>
          <w:sz w:val="28"/>
        </w:rPr>
        <w:t xml:space="preserve"> расходов по оказанию транспортных услуг отдельным категориям граждан</w:t>
      </w:r>
      <w:r w:rsidR="004756B8">
        <w:rPr>
          <w:sz w:val="28"/>
        </w:rPr>
        <w:t>,</w:t>
      </w:r>
      <w:r>
        <w:rPr>
          <w:sz w:val="28"/>
        </w:rPr>
        <w:t xml:space="preserve"> (далее – Порядок) определяет цели, условия и порядок распределения средств, выделяемых из </w:t>
      </w:r>
      <w:r w:rsidR="004756B8">
        <w:rPr>
          <w:sz w:val="28"/>
        </w:rPr>
        <w:t xml:space="preserve">краевого </w:t>
      </w:r>
      <w:r>
        <w:rPr>
          <w:sz w:val="28"/>
        </w:rPr>
        <w:t xml:space="preserve">бюджета </w:t>
      </w:r>
      <w:r>
        <w:rPr>
          <w:sz w:val="28"/>
          <w:szCs w:val="28"/>
        </w:rPr>
        <w:t>на возмещение расходов по оказанию транспортных услу</w:t>
      </w:r>
      <w:r w:rsidR="004756B8">
        <w:rPr>
          <w:sz w:val="28"/>
          <w:szCs w:val="28"/>
        </w:rPr>
        <w:t xml:space="preserve">г отдельным категориям граждан </w:t>
      </w:r>
      <w:r>
        <w:rPr>
          <w:sz w:val="28"/>
          <w:szCs w:val="28"/>
        </w:rPr>
        <w:t>между</w:t>
      </w:r>
      <w:r w:rsidRPr="00180FDB">
        <w:rPr>
          <w:sz w:val="28"/>
          <w:szCs w:val="28"/>
        </w:rPr>
        <w:t xml:space="preserve"> </w:t>
      </w:r>
      <w:r w:rsidR="004756B8">
        <w:rPr>
          <w:sz w:val="28"/>
          <w:szCs w:val="28"/>
        </w:rPr>
        <w:t>юридическими лицами</w:t>
      </w:r>
      <w:r>
        <w:rPr>
          <w:sz w:val="28"/>
          <w:szCs w:val="28"/>
        </w:rPr>
        <w:t>, индивидуальными предпринимателями, осуществляющими</w:t>
      </w:r>
      <w:r w:rsidR="004756B8">
        <w:rPr>
          <w:sz w:val="28"/>
          <w:szCs w:val="28"/>
        </w:rPr>
        <w:t xml:space="preserve"> регулярные перевозки отдельных категорий граждан</w:t>
      </w:r>
      <w:r>
        <w:rPr>
          <w:sz w:val="28"/>
          <w:szCs w:val="28"/>
        </w:rPr>
        <w:t xml:space="preserve"> по проездным билетам</w:t>
      </w:r>
      <w:r w:rsidR="004756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39E5">
        <w:rPr>
          <w:sz w:val="28"/>
          <w:szCs w:val="28"/>
        </w:rPr>
        <w:t>электронным проездным билетам</w:t>
      </w:r>
      <w:r w:rsidR="00D33260">
        <w:rPr>
          <w:sz w:val="28"/>
          <w:szCs w:val="28"/>
        </w:rPr>
        <w:t xml:space="preserve"> </w:t>
      </w:r>
      <w:r>
        <w:rPr>
          <w:sz w:val="28"/>
          <w:szCs w:val="28"/>
        </w:rPr>
        <w:t>по маршрутам регулярных перевозок города</w:t>
      </w:r>
      <w:r w:rsidR="00494CC2">
        <w:rPr>
          <w:sz w:val="28"/>
        </w:rPr>
        <w:t xml:space="preserve"> Барнаула </w:t>
      </w:r>
      <w:r w:rsidR="00D33260">
        <w:rPr>
          <w:sz w:val="28"/>
          <w:szCs w:val="28"/>
        </w:rPr>
        <w:t>с посадкой и высадкой пассажиров только в уста</w:t>
      </w:r>
      <w:r w:rsidR="004756B8">
        <w:rPr>
          <w:sz w:val="28"/>
          <w:szCs w:val="28"/>
        </w:rPr>
        <w:t>новленных остановочных пунктах</w:t>
      </w:r>
      <w:r w:rsidR="00494CC2" w:rsidRPr="00494CC2">
        <w:rPr>
          <w:sz w:val="28"/>
          <w:szCs w:val="28"/>
        </w:rPr>
        <w:t xml:space="preserve"> </w:t>
      </w:r>
      <w:r w:rsidR="00494CC2">
        <w:rPr>
          <w:sz w:val="28"/>
          <w:szCs w:val="28"/>
        </w:rPr>
        <w:t xml:space="preserve">по регулируемым тарифам                                  </w:t>
      </w:r>
      <w:r w:rsidR="004756B8">
        <w:rPr>
          <w:sz w:val="28"/>
          <w:szCs w:val="28"/>
        </w:rPr>
        <w:t xml:space="preserve"> (далее – перевозчики).</w:t>
      </w:r>
    </w:p>
    <w:p w:rsidR="00D441E7" w:rsidRPr="00300D40" w:rsidRDefault="002A4E12" w:rsidP="002A4E12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A94321">
        <w:rPr>
          <w:sz w:val="28"/>
        </w:rPr>
        <w:t xml:space="preserve">средств, выделяемых </w:t>
      </w:r>
      <w:r w:rsidR="005A4C66">
        <w:rPr>
          <w:sz w:val="28"/>
        </w:rPr>
        <w:t xml:space="preserve">из краевого бюджета </w:t>
      </w:r>
      <w:r w:rsidR="00A94321">
        <w:rPr>
          <w:sz w:val="28"/>
        </w:rPr>
        <w:t>на возмещение</w:t>
      </w:r>
      <w:r>
        <w:rPr>
          <w:sz w:val="28"/>
        </w:rPr>
        <w:t xml:space="preserve"> расходов по оказанию транспортных услуг отдельным категориям граждан</w:t>
      </w:r>
      <w:r w:rsidR="00952052">
        <w:rPr>
          <w:sz w:val="28"/>
        </w:rPr>
        <w:t>,</w:t>
      </w:r>
      <w:r>
        <w:rPr>
          <w:sz w:val="28"/>
        </w:rPr>
        <w:t xml:space="preserve"> между перевозчиками осуществляется</w:t>
      </w:r>
      <w:r w:rsidR="00D01601">
        <w:rPr>
          <w:sz w:val="28"/>
        </w:rPr>
        <w:t xml:space="preserve"> муниципальным унитарным предприятием </w:t>
      </w:r>
      <w:r w:rsidR="00A60743">
        <w:rPr>
          <w:sz w:val="28"/>
        </w:rPr>
        <w:t>«Центртранс» г.Барнаула</w:t>
      </w:r>
      <w:r w:rsidR="00D01601">
        <w:rPr>
          <w:sz w:val="28"/>
        </w:rPr>
        <w:t xml:space="preserve"> (далее – МУП «Центртранс»)</w:t>
      </w:r>
      <w:r w:rsidR="00A60743">
        <w:rPr>
          <w:sz w:val="28"/>
        </w:rPr>
        <w:t xml:space="preserve"> на основании расчет</w:t>
      </w:r>
      <w:r w:rsidR="00D441E7">
        <w:rPr>
          <w:sz w:val="28"/>
        </w:rPr>
        <w:t>ов</w:t>
      </w:r>
      <w:r w:rsidR="00A60743">
        <w:rPr>
          <w:sz w:val="28"/>
        </w:rPr>
        <w:t xml:space="preserve"> сумм компенсации</w:t>
      </w:r>
      <w:r w:rsidR="00AA6FCD">
        <w:rPr>
          <w:sz w:val="28"/>
        </w:rPr>
        <w:t xml:space="preserve"> перевозчикам</w:t>
      </w:r>
      <w:r w:rsidR="0013790D">
        <w:rPr>
          <w:sz w:val="28"/>
        </w:rPr>
        <w:t xml:space="preserve"> за </w:t>
      </w:r>
      <w:r w:rsidR="0013790D">
        <w:rPr>
          <w:sz w:val="28"/>
          <w:szCs w:val="28"/>
        </w:rPr>
        <w:t>перевозку отдельных категорий граждан по проездным билетам</w:t>
      </w:r>
      <w:r w:rsidR="0013790D">
        <w:rPr>
          <w:sz w:val="28"/>
        </w:rPr>
        <w:t xml:space="preserve"> и сумм компенсации перевозчикам за перевозку </w:t>
      </w:r>
      <w:r w:rsidR="0013790D">
        <w:rPr>
          <w:sz w:val="28"/>
          <w:szCs w:val="28"/>
        </w:rPr>
        <w:t>отдельных категорий граждан по</w:t>
      </w:r>
      <w:r w:rsidR="00A539E5">
        <w:rPr>
          <w:sz w:val="28"/>
          <w:szCs w:val="28"/>
        </w:rPr>
        <w:t xml:space="preserve"> электронным проездным билетам</w:t>
      </w:r>
      <w:r w:rsidR="00AA6FCD">
        <w:rPr>
          <w:sz w:val="28"/>
        </w:rPr>
        <w:t>,</w:t>
      </w:r>
      <w:r w:rsidR="00952052">
        <w:rPr>
          <w:sz w:val="28"/>
        </w:rPr>
        <w:t xml:space="preserve"> проведенн</w:t>
      </w:r>
      <w:r w:rsidR="00D441E7">
        <w:rPr>
          <w:sz w:val="28"/>
        </w:rPr>
        <w:t>ых</w:t>
      </w:r>
      <w:r w:rsidR="00952052">
        <w:rPr>
          <w:sz w:val="28"/>
        </w:rPr>
        <w:t xml:space="preserve"> комитетом по дорожному хозяйству, благоустройству, транспорту и связи города (далее –</w:t>
      </w:r>
      <w:r w:rsidR="0013790D">
        <w:rPr>
          <w:sz w:val="28"/>
        </w:rPr>
        <w:t xml:space="preserve"> </w:t>
      </w:r>
      <w:r w:rsidR="00952052">
        <w:rPr>
          <w:sz w:val="28"/>
        </w:rPr>
        <w:t>комитет)</w:t>
      </w:r>
      <w:r w:rsidR="00D441E7">
        <w:rPr>
          <w:sz w:val="28"/>
        </w:rPr>
        <w:t>.</w:t>
      </w:r>
    </w:p>
    <w:p w:rsidR="005A4C66" w:rsidRPr="005A4C66" w:rsidRDefault="005A4C66" w:rsidP="002A4E12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МУП «Центртранс» в течение 20 дней</w:t>
      </w:r>
      <w:r w:rsidRPr="005A4C66">
        <w:rPr>
          <w:sz w:val="28"/>
        </w:rPr>
        <w:t xml:space="preserve"> </w:t>
      </w:r>
      <w:r>
        <w:rPr>
          <w:sz w:val="28"/>
        </w:rPr>
        <w:t>с момента поступления</w:t>
      </w:r>
      <w:r w:rsidRPr="005A4C66">
        <w:rPr>
          <w:sz w:val="28"/>
        </w:rPr>
        <w:t xml:space="preserve"> </w:t>
      </w:r>
      <w:r>
        <w:rPr>
          <w:sz w:val="28"/>
        </w:rPr>
        <w:t>на расчетный счет МУП «Центртранс» средств из краевого бюджета на в</w:t>
      </w:r>
      <w:r>
        <w:rPr>
          <w:sz w:val="28"/>
          <w:szCs w:val="28"/>
        </w:rPr>
        <w:t>озмещение</w:t>
      </w:r>
      <w:r w:rsidRPr="005A4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по оказанию транспортных услуг отдельным категориям граждан перечисляет указанные средства на расчетные счета перевозчиков, открытые в кредитных организациях. </w:t>
      </w:r>
    </w:p>
    <w:p w:rsidR="0013790D" w:rsidRPr="0013790D" w:rsidRDefault="0013790D" w:rsidP="0013790D">
      <w:pPr>
        <w:ind w:left="851"/>
        <w:jc w:val="both"/>
        <w:rPr>
          <w:sz w:val="28"/>
          <w:szCs w:val="28"/>
        </w:rPr>
      </w:pPr>
    </w:p>
    <w:p w:rsidR="0013790D" w:rsidRDefault="0013790D" w:rsidP="00D0160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</w:rPr>
        <w:t xml:space="preserve">Расчет сумм </w:t>
      </w:r>
      <w:r w:rsidR="00D01601">
        <w:rPr>
          <w:sz w:val="28"/>
        </w:rPr>
        <w:t xml:space="preserve">компенсации перевозчикам за </w:t>
      </w:r>
      <w:r w:rsidR="00D01601">
        <w:rPr>
          <w:sz w:val="28"/>
          <w:szCs w:val="28"/>
        </w:rPr>
        <w:t>перевозку</w:t>
      </w:r>
      <w:r w:rsidR="0009776D">
        <w:rPr>
          <w:sz w:val="28"/>
          <w:szCs w:val="28"/>
        </w:rPr>
        <w:t xml:space="preserve">                              </w:t>
      </w:r>
      <w:r w:rsidR="00D01601">
        <w:rPr>
          <w:sz w:val="28"/>
          <w:szCs w:val="28"/>
        </w:rPr>
        <w:t xml:space="preserve"> отдельных категорий граждан по проездным билетам</w:t>
      </w:r>
    </w:p>
    <w:p w:rsidR="00D01601" w:rsidRPr="00D441E7" w:rsidRDefault="00D01601" w:rsidP="00D01601">
      <w:pPr>
        <w:ind w:left="567"/>
        <w:rPr>
          <w:sz w:val="28"/>
          <w:szCs w:val="28"/>
        </w:rPr>
      </w:pPr>
    </w:p>
    <w:p w:rsidR="00617F45" w:rsidRPr="0013790D" w:rsidRDefault="00D441E7" w:rsidP="00617F45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 Р</w:t>
      </w:r>
      <w:r w:rsidR="00D01601">
        <w:rPr>
          <w:sz w:val="28"/>
        </w:rPr>
        <w:t>асчет</w:t>
      </w:r>
      <w:r>
        <w:rPr>
          <w:sz w:val="28"/>
        </w:rPr>
        <w:t xml:space="preserve"> сумм компенсации перевозчикам</w:t>
      </w:r>
      <w:r w:rsidR="0013790D">
        <w:rPr>
          <w:sz w:val="28"/>
        </w:rPr>
        <w:t xml:space="preserve"> за </w:t>
      </w:r>
      <w:r w:rsidR="0013790D">
        <w:rPr>
          <w:sz w:val="28"/>
          <w:szCs w:val="28"/>
        </w:rPr>
        <w:t xml:space="preserve">перевозку отдельных категорий граждан по проездным билетам осуществляется пропорционально объемам фактически выполненной транспортной работы в </w:t>
      </w:r>
      <w:proofErr w:type="spellStart"/>
      <w:r w:rsidR="0013790D">
        <w:rPr>
          <w:sz w:val="28"/>
          <w:szCs w:val="28"/>
        </w:rPr>
        <w:t>машино</w:t>
      </w:r>
      <w:proofErr w:type="spellEnd"/>
      <w:r w:rsidR="0013790D">
        <w:rPr>
          <w:sz w:val="28"/>
          <w:szCs w:val="28"/>
        </w:rPr>
        <w:t>-(</w:t>
      </w:r>
      <w:proofErr w:type="spellStart"/>
      <w:r w:rsidR="0013790D">
        <w:rPr>
          <w:sz w:val="28"/>
          <w:szCs w:val="28"/>
        </w:rPr>
        <w:t>вагоно</w:t>
      </w:r>
      <w:proofErr w:type="spellEnd"/>
      <w:r w:rsidR="0013790D">
        <w:rPr>
          <w:sz w:val="28"/>
          <w:szCs w:val="28"/>
        </w:rPr>
        <w:t xml:space="preserve">-) часах </w:t>
      </w:r>
      <w:r w:rsidR="00617F45">
        <w:rPr>
          <w:sz w:val="28"/>
          <w:szCs w:val="28"/>
        </w:rPr>
        <w:t>по маршрутам регу</w:t>
      </w:r>
      <w:r w:rsidR="00D33260">
        <w:rPr>
          <w:sz w:val="28"/>
          <w:szCs w:val="28"/>
        </w:rPr>
        <w:t>лярных перевозок</w:t>
      </w:r>
      <w:r w:rsidR="00A82544">
        <w:rPr>
          <w:sz w:val="28"/>
          <w:szCs w:val="28"/>
        </w:rPr>
        <w:t xml:space="preserve"> города Барнаула</w:t>
      </w:r>
      <w:r w:rsidR="00617F45">
        <w:rPr>
          <w:sz w:val="28"/>
          <w:szCs w:val="28"/>
        </w:rPr>
        <w:t xml:space="preserve"> с применением поправочного коэффициента.</w:t>
      </w:r>
    </w:p>
    <w:p w:rsidR="0013790D" w:rsidRPr="009E3A16" w:rsidRDefault="0013790D" w:rsidP="002A4E12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объемов </w:t>
      </w:r>
      <w:r w:rsidR="00D01601">
        <w:rPr>
          <w:sz w:val="28"/>
          <w:szCs w:val="28"/>
        </w:rPr>
        <w:t>фактически выполненной</w:t>
      </w:r>
      <w:r w:rsidR="00D01601" w:rsidRPr="00D01601">
        <w:rPr>
          <w:sz w:val="28"/>
          <w:szCs w:val="28"/>
        </w:rPr>
        <w:t xml:space="preserve"> </w:t>
      </w:r>
      <w:r w:rsidR="00D01601">
        <w:rPr>
          <w:sz w:val="28"/>
          <w:szCs w:val="28"/>
        </w:rPr>
        <w:t xml:space="preserve">перевозчиками транспортной работы в </w:t>
      </w:r>
      <w:proofErr w:type="spellStart"/>
      <w:r w:rsidR="00D01601">
        <w:rPr>
          <w:sz w:val="28"/>
          <w:szCs w:val="28"/>
        </w:rPr>
        <w:t>машино</w:t>
      </w:r>
      <w:proofErr w:type="spellEnd"/>
      <w:r w:rsidR="00D01601">
        <w:rPr>
          <w:sz w:val="28"/>
          <w:szCs w:val="28"/>
        </w:rPr>
        <w:t>-(</w:t>
      </w:r>
      <w:proofErr w:type="spellStart"/>
      <w:r w:rsidR="00D01601">
        <w:rPr>
          <w:sz w:val="28"/>
          <w:szCs w:val="28"/>
        </w:rPr>
        <w:t>вагоно</w:t>
      </w:r>
      <w:proofErr w:type="spellEnd"/>
      <w:r w:rsidR="00D01601">
        <w:rPr>
          <w:sz w:val="28"/>
          <w:szCs w:val="28"/>
        </w:rPr>
        <w:t xml:space="preserve">-) часах проводится МУП «Центртранс» </w:t>
      </w:r>
      <w:r w:rsidR="00D01601" w:rsidRPr="009E3A16">
        <w:rPr>
          <w:sz w:val="28"/>
          <w:szCs w:val="28"/>
        </w:rPr>
        <w:lastRenderedPageBreak/>
        <w:t>на основании договоров о предоставлении услуг по диспетчерскому управлению</w:t>
      </w:r>
      <w:r w:rsidR="00C35D38" w:rsidRPr="009E3A16">
        <w:rPr>
          <w:sz w:val="28"/>
          <w:szCs w:val="28"/>
        </w:rPr>
        <w:t xml:space="preserve"> движением</w:t>
      </w:r>
      <w:r w:rsidR="00D01601" w:rsidRPr="009E3A16">
        <w:rPr>
          <w:sz w:val="28"/>
          <w:szCs w:val="28"/>
        </w:rPr>
        <w:t xml:space="preserve"> и сопутствующих услуг, заключенн</w:t>
      </w:r>
      <w:r w:rsidR="005A4C66" w:rsidRPr="009E3A16">
        <w:rPr>
          <w:sz w:val="28"/>
          <w:szCs w:val="28"/>
        </w:rPr>
        <w:t>ых</w:t>
      </w:r>
      <w:r w:rsidR="00D01601" w:rsidRPr="009E3A16">
        <w:rPr>
          <w:sz w:val="28"/>
          <w:szCs w:val="28"/>
        </w:rPr>
        <w:t xml:space="preserve"> с перевозчиками.</w:t>
      </w:r>
    </w:p>
    <w:p w:rsidR="00D01601" w:rsidRDefault="00D01601" w:rsidP="002A4E12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МУП «Центртранс» направляет в комитет отчет о фактически выполненн</w:t>
      </w:r>
      <w:r w:rsidR="00B229BB">
        <w:rPr>
          <w:sz w:val="28"/>
          <w:szCs w:val="28"/>
        </w:rPr>
        <w:t>о</w:t>
      </w:r>
      <w:r w:rsidR="00E0553E">
        <w:rPr>
          <w:sz w:val="28"/>
          <w:szCs w:val="28"/>
        </w:rPr>
        <w:t>м</w:t>
      </w:r>
      <w:r w:rsidRPr="00D01601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перевозчиками</w:t>
      </w:r>
      <w:r w:rsidR="00B229BB">
        <w:rPr>
          <w:sz w:val="28"/>
          <w:szCs w:val="28"/>
        </w:rPr>
        <w:t xml:space="preserve"> объем</w:t>
      </w:r>
      <w:r w:rsidR="00E0553E">
        <w:rPr>
          <w:sz w:val="28"/>
          <w:szCs w:val="28"/>
        </w:rPr>
        <w:t>е</w:t>
      </w:r>
      <w:r>
        <w:rPr>
          <w:sz w:val="28"/>
          <w:szCs w:val="28"/>
        </w:rPr>
        <w:t xml:space="preserve"> транспортной работы в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-(</w:t>
      </w:r>
      <w:proofErr w:type="spellStart"/>
      <w:r>
        <w:rPr>
          <w:sz w:val="28"/>
          <w:szCs w:val="28"/>
        </w:rPr>
        <w:t>вагоно</w:t>
      </w:r>
      <w:proofErr w:type="spellEnd"/>
      <w:r>
        <w:rPr>
          <w:sz w:val="28"/>
          <w:szCs w:val="28"/>
        </w:rPr>
        <w:t>-) часах</w:t>
      </w:r>
      <w:r w:rsidRPr="00D01601">
        <w:rPr>
          <w:sz w:val="28"/>
          <w:szCs w:val="28"/>
        </w:rPr>
        <w:t xml:space="preserve"> </w:t>
      </w:r>
      <w:r w:rsidR="006E2150">
        <w:rPr>
          <w:sz w:val="28"/>
          <w:szCs w:val="28"/>
        </w:rPr>
        <w:t>по каждому маршруту регулярных перевозок города</w:t>
      </w:r>
      <w:r w:rsidR="00A82544">
        <w:rPr>
          <w:sz w:val="28"/>
          <w:szCs w:val="28"/>
        </w:rPr>
        <w:t xml:space="preserve"> Барнаула</w:t>
      </w:r>
      <w:r w:rsidR="006E2150">
        <w:rPr>
          <w:sz w:val="28"/>
          <w:szCs w:val="28"/>
        </w:rPr>
        <w:t xml:space="preserve"> (далее – отчет по отработанным </w:t>
      </w:r>
      <w:proofErr w:type="spellStart"/>
      <w:r w:rsidR="006E2150">
        <w:rPr>
          <w:sz w:val="28"/>
          <w:szCs w:val="28"/>
        </w:rPr>
        <w:t>машино</w:t>
      </w:r>
      <w:proofErr w:type="spellEnd"/>
      <w:r w:rsidR="006E2150">
        <w:rPr>
          <w:sz w:val="28"/>
          <w:szCs w:val="28"/>
        </w:rPr>
        <w:t>-(</w:t>
      </w:r>
      <w:proofErr w:type="spellStart"/>
      <w:r w:rsidR="006E2150">
        <w:rPr>
          <w:sz w:val="28"/>
          <w:szCs w:val="28"/>
        </w:rPr>
        <w:t>вагоно</w:t>
      </w:r>
      <w:proofErr w:type="spellEnd"/>
      <w:r w:rsidR="006E2150">
        <w:rPr>
          <w:sz w:val="28"/>
          <w:szCs w:val="28"/>
        </w:rPr>
        <w:t>-) часам)</w:t>
      </w:r>
      <w:r w:rsidR="00A539E5">
        <w:rPr>
          <w:sz w:val="28"/>
          <w:szCs w:val="28"/>
        </w:rPr>
        <w:t xml:space="preserve">, </w:t>
      </w:r>
      <w:r w:rsidR="002B7C69">
        <w:rPr>
          <w:sz w:val="28"/>
          <w:szCs w:val="28"/>
        </w:rPr>
        <w:t>информацию о размере средств, подлежащих перечислению, определяемую на основании количества реализованных проездных билетов и их стоимости, утвержденной постановлением администрации города,</w:t>
      </w:r>
      <w:r w:rsidR="00D86E2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месяца, следующего за отчетным месяцем.</w:t>
      </w:r>
    </w:p>
    <w:p w:rsidR="003A0140" w:rsidRDefault="00D01601" w:rsidP="002A4E12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Комитет на основании</w:t>
      </w:r>
      <w:r w:rsidR="006E2150">
        <w:rPr>
          <w:sz w:val="28"/>
          <w:szCs w:val="28"/>
        </w:rPr>
        <w:t xml:space="preserve"> отчета по отработанным </w:t>
      </w:r>
      <w:proofErr w:type="spellStart"/>
      <w:r w:rsidR="006E2150">
        <w:rPr>
          <w:sz w:val="28"/>
          <w:szCs w:val="28"/>
        </w:rPr>
        <w:t>машино</w:t>
      </w:r>
      <w:proofErr w:type="spellEnd"/>
      <w:r w:rsidR="006E2150">
        <w:rPr>
          <w:sz w:val="28"/>
          <w:szCs w:val="28"/>
        </w:rPr>
        <w:t>-(</w:t>
      </w:r>
      <w:proofErr w:type="spellStart"/>
      <w:r w:rsidR="006E2150">
        <w:rPr>
          <w:sz w:val="28"/>
          <w:szCs w:val="28"/>
        </w:rPr>
        <w:t>вагоно</w:t>
      </w:r>
      <w:proofErr w:type="spellEnd"/>
      <w:r w:rsidR="006E2150">
        <w:rPr>
          <w:sz w:val="28"/>
          <w:szCs w:val="28"/>
        </w:rPr>
        <w:t xml:space="preserve">-) часам </w:t>
      </w:r>
      <w:r w:rsidR="00AE1A0A">
        <w:rPr>
          <w:sz w:val="28"/>
          <w:szCs w:val="28"/>
        </w:rPr>
        <w:t xml:space="preserve">в течение трех рабочих дней с момента получения отчета </w:t>
      </w:r>
      <w:r w:rsidR="006E2150">
        <w:rPr>
          <w:sz w:val="28"/>
          <w:szCs w:val="28"/>
        </w:rPr>
        <w:t>проводит</w:t>
      </w:r>
      <w:r w:rsidR="00AE1A0A">
        <w:rPr>
          <w:sz w:val="28"/>
          <w:szCs w:val="28"/>
        </w:rPr>
        <w:t xml:space="preserve"> и направляет в МУП «Центртранс» </w:t>
      </w:r>
      <w:r w:rsidR="006E2150">
        <w:rPr>
          <w:sz w:val="28"/>
          <w:szCs w:val="28"/>
        </w:rPr>
        <w:t xml:space="preserve">расчет </w:t>
      </w:r>
      <w:r w:rsidR="006E2150">
        <w:rPr>
          <w:sz w:val="28"/>
        </w:rPr>
        <w:t>сумм компенсации перевозчикам</w:t>
      </w:r>
      <w:r w:rsidR="003A0140">
        <w:rPr>
          <w:sz w:val="28"/>
        </w:rPr>
        <w:t xml:space="preserve"> за </w:t>
      </w:r>
      <w:r w:rsidR="003A0140">
        <w:rPr>
          <w:sz w:val="28"/>
          <w:szCs w:val="28"/>
        </w:rPr>
        <w:t>перевозку отдельных категорий граждан по проездным билетам</w:t>
      </w:r>
      <w:r w:rsidR="003A0140">
        <w:rPr>
          <w:sz w:val="28"/>
        </w:rPr>
        <w:t xml:space="preserve"> </w:t>
      </w:r>
      <w:r w:rsidR="006E2150">
        <w:rPr>
          <w:sz w:val="28"/>
        </w:rPr>
        <w:t>по маршрутам</w:t>
      </w:r>
      <w:r w:rsidR="003A0140">
        <w:rPr>
          <w:sz w:val="28"/>
        </w:rPr>
        <w:t xml:space="preserve"> </w:t>
      </w:r>
      <w:r w:rsidR="003A0140">
        <w:rPr>
          <w:sz w:val="28"/>
          <w:szCs w:val="28"/>
        </w:rPr>
        <w:t>регулярных перевозок города</w:t>
      </w:r>
      <w:r w:rsidR="00A82544">
        <w:rPr>
          <w:sz w:val="28"/>
          <w:szCs w:val="28"/>
        </w:rPr>
        <w:t xml:space="preserve"> Барнаула</w:t>
      </w:r>
      <w:r w:rsidR="003A0140">
        <w:rPr>
          <w:sz w:val="28"/>
          <w:szCs w:val="28"/>
        </w:rPr>
        <w:t xml:space="preserve"> по формуле:</w:t>
      </w:r>
    </w:p>
    <w:p w:rsidR="00D01601" w:rsidRDefault="003A0140" w:rsidP="00626040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  <m:e>
                <m:r>
                  <w:rPr>
                    <w:rFonts w:ascii="Cambria Math" w:hAnsi="Cambria Math"/>
                    <w:sz w:val="32"/>
                    <w:szCs w:val="32"/>
                  </w:rPr>
                  <m:t>Тмi</m:t>
                </m:r>
              </m:e>
            </m:nary>
          </m:den>
        </m:f>
        <m:r>
          <w:rPr>
            <w:rFonts w:ascii="Cambria Math" w:hAnsi="Cambria Math"/>
            <w:sz w:val="32"/>
            <w:szCs w:val="32"/>
          </w:rPr>
          <m:t>*Тмi</m:t>
        </m:r>
      </m:oMath>
      <w:r w:rsidR="00626040">
        <w:rPr>
          <w:sz w:val="32"/>
          <w:szCs w:val="32"/>
        </w:rPr>
        <w:t xml:space="preserve">, </w:t>
      </w:r>
      <w:r w:rsidR="00626040" w:rsidRPr="00626040">
        <w:rPr>
          <w:sz w:val="28"/>
          <w:szCs w:val="28"/>
        </w:rPr>
        <w:t>где</w:t>
      </w:r>
    </w:p>
    <w:p w:rsidR="00626040" w:rsidRPr="00626040" w:rsidRDefault="00626040" w:rsidP="00626040">
      <w:pPr>
        <w:ind w:left="851"/>
        <w:jc w:val="center"/>
        <w:rPr>
          <w:i/>
          <w:sz w:val="28"/>
          <w:szCs w:val="28"/>
        </w:rPr>
      </w:pPr>
    </w:p>
    <w:p w:rsidR="00F64BC1" w:rsidRPr="00F64BC1" w:rsidRDefault="00F64BC1" w:rsidP="00626040">
      <w:pPr>
        <w:ind w:firstLine="851"/>
        <w:jc w:val="both"/>
        <w:rPr>
          <w:sz w:val="28"/>
          <w:szCs w:val="28"/>
        </w:rPr>
      </w:pPr>
      <w:r w:rsidRPr="00F64BC1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м – сумма средств, подлежащая перечислению перевозчику, по маршруту регулярных перевозок</w:t>
      </w:r>
      <w:r w:rsidR="00A82544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; </w:t>
      </w:r>
    </w:p>
    <w:p w:rsidR="00626040" w:rsidRDefault="00626040" w:rsidP="00626040">
      <w:pPr>
        <w:ind w:firstLine="851"/>
        <w:jc w:val="both"/>
        <w:rPr>
          <w:sz w:val="28"/>
        </w:rPr>
      </w:pPr>
      <w:r w:rsidRPr="00A82544">
        <w:rPr>
          <w:sz w:val="28"/>
          <w:szCs w:val="28"/>
          <w:lang w:val="en-US"/>
        </w:rPr>
        <w:t>S</w:t>
      </w:r>
      <w:r w:rsidRPr="00626040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средств, выделяемых </w:t>
      </w:r>
      <w:r>
        <w:rPr>
          <w:sz w:val="28"/>
        </w:rPr>
        <w:t>на осуществление расходов по оказанию транспортных услуг отдельным категориям граждан на основании отчета о реализованных проездных билетах;</w:t>
      </w:r>
    </w:p>
    <w:p w:rsidR="00D01601" w:rsidRDefault="00626040" w:rsidP="00626040">
      <w:pPr>
        <w:ind w:firstLine="851"/>
        <w:jc w:val="both"/>
        <w:rPr>
          <w:sz w:val="28"/>
        </w:rPr>
      </w:pPr>
      <w:proofErr w:type="spellStart"/>
      <w:r w:rsidRPr="00A82544">
        <w:rPr>
          <w:sz w:val="28"/>
        </w:rPr>
        <w:t>Тм</w:t>
      </w:r>
      <w:r w:rsidRPr="00A82544">
        <w:rPr>
          <w:sz w:val="28"/>
          <w:lang w:val="en-US"/>
        </w:rPr>
        <w:t>i</w:t>
      </w:r>
      <w:proofErr w:type="spellEnd"/>
      <w:r w:rsidRPr="00A82544">
        <w:rPr>
          <w:sz w:val="28"/>
        </w:rPr>
        <w:t xml:space="preserve"> </w:t>
      </w:r>
      <w:r w:rsidRPr="00626040">
        <w:rPr>
          <w:sz w:val="28"/>
        </w:rPr>
        <w:t xml:space="preserve">– </w:t>
      </w:r>
      <w:r>
        <w:rPr>
          <w:sz w:val="28"/>
        </w:rPr>
        <w:t>приведенный объем транспортной работы на маршруте регулярных перевозок города</w:t>
      </w:r>
      <w:r w:rsidR="00A82544">
        <w:rPr>
          <w:sz w:val="28"/>
        </w:rPr>
        <w:t xml:space="preserve"> Барнаула</w:t>
      </w:r>
      <w:r>
        <w:rPr>
          <w:sz w:val="28"/>
        </w:rPr>
        <w:t>;</w:t>
      </w:r>
    </w:p>
    <w:p w:rsidR="00626040" w:rsidRDefault="00626040" w:rsidP="00626040">
      <w:pPr>
        <w:ind w:firstLine="851"/>
        <w:jc w:val="both"/>
        <w:rPr>
          <w:sz w:val="28"/>
        </w:rPr>
      </w:pPr>
      <w:r w:rsidRPr="00A82544">
        <w:rPr>
          <w:sz w:val="28"/>
          <w:lang w:val="en-US"/>
        </w:rPr>
        <w:t>n</w:t>
      </w:r>
      <w:r w:rsidRPr="00F64BC1">
        <w:rPr>
          <w:sz w:val="28"/>
        </w:rPr>
        <w:t xml:space="preserve"> </w:t>
      </w:r>
      <w:r w:rsidR="00F64BC1" w:rsidRPr="00F64BC1">
        <w:rPr>
          <w:sz w:val="28"/>
        </w:rPr>
        <w:t>–</w:t>
      </w:r>
      <w:r w:rsidRPr="00F64BC1">
        <w:rPr>
          <w:sz w:val="28"/>
        </w:rPr>
        <w:t xml:space="preserve"> </w:t>
      </w:r>
      <w:proofErr w:type="gramStart"/>
      <w:r w:rsidR="00F64BC1">
        <w:rPr>
          <w:sz w:val="28"/>
        </w:rPr>
        <w:t>количество</w:t>
      </w:r>
      <w:proofErr w:type="gramEnd"/>
      <w:r w:rsidR="00F64BC1">
        <w:rPr>
          <w:sz w:val="28"/>
        </w:rPr>
        <w:t xml:space="preserve"> маршрутов регулярных перевозок</w:t>
      </w:r>
      <w:r w:rsidR="00A82544">
        <w:rPr>
          <w:sz w:val="28"/>
        </w:rPr>
        <w:t xml:space="preserve"> города Барнаула</w:t>
      </w:r>
      <w:r w:rsidR="00F64BC1">
        <w:rPr>
          <w:sz w:val="28"/>
        </w:rPr>
        <w:t>.</w:t>
      </w:r>
    </w:p>
    <w:p w:rsidR="00F64BC1" w:rsidRPr="00F64BC1" w:rsidRDefault="00F64BC1" w:rsidP="00F64BC1">
      <w:pPr>
        <w:pStyle w:val="ac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Приведенный объем транспортной работы на маршруте регулярных перевозок города</w:t>
      </w:r>
      <w:r w:rsidR="00A82544">
        <w:rPr>
          <w:sz w:val="28"/>
        </w:rPr>
        <w:t xml:space="preserve"> Барнаула</w:t>
      </w:r>
      <w:r>
        <w:rPr>
          <w:sz w:val="28"/>
        </w:rPr>
        <w:t xml:space="preserve"> определяется с применением поправочных коэффициентов по формуле:</w:t>
      </w:r>
    </w:p>
    <w:p w:rsidR="00F64BC1" w:rsidRDefault="00F64BC1" w:rsidP="00F64BC1">
      <w:pPr>
        <w:pStyle w:val="ac"/>
        <w:ind w:left="851"/>
        <w:jc w:val="center"/>
        <w:rPr>
          <w:sz w:val="28"/>
        </w:rPr>
      </w:pPr>
      <w:proofErr w:type="spellStart"/>
      <w:r>
        <w:rPr>
          <w:sz w:val="28"/>
        </w:rPr>
        <w:t>Тм</w:t>
      </w:r>
      <w:r w:rsidR="00B229BB" w:rsidRPr="00B229BB">
        <w:rPr>
          <w:i/>
          <w:sz w:val="28"/>
          <w:lang w:val="en-US"/>
        </w:rPr>
        <w:t>i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Тмф</w:t>
      </w:r>
      <w:r w:rsidR="00B229BB" w:rsidRPr="00B229BB">
        <w:rPr>
          <w:i/>
          <w:sz w:val="28"/>
          <w:lang w:val="en-US"/>
        </w:rPr>
        <w:t>i</w:t>
      </w:r>
      <w:proofErr w:type="spellEnd"/>
      <w:r>
        <w:rPr>
          <w:sz w:val="28"/>
        </w:rPr>
        <w:t>*К1*К2</w:t>
      </w:r>
      <w:r w:rsidR="00B229BB">
        <w:rPr>
          <w:sz w:val="28"/>
        </w:rPr>
        <w:t>, где</w:t>
      </w:r>
    </w:p>
    <w:p w:rsidR="00B229BB" w:rsidRDefault="00B229BB" w:rsidP="00F64BC1">
      <w:pPr>
        <w:pStyle w:val="ac"/>
        <w:ind w:left="851"/>
        <w:jc w:val="center"/>
        <w:rPr>
          <w:sz w:val="28"/>
        </w:rPr>
      </w:pPr>
    </w:p>
    <w:p w:rsidR="00F64BC1" w:rsidRDefault="00B229BB" w:rsidP="00B229BB">
      <w:pPr>
        <w:pStyle w:val="ac"/>
        <w:ind w:left="0" w:firstLine="851"/>
        <w:jc w:val="both"/>
        <w:rPr>
          <w:sz w:val="28"/>
        </w:rPr>
      </w:pPr>
      <w:proofErr w:type="spellStart"/>
      <w:r w:rsidRPr="009E3A16">
        <w:rPr>
          <w:sz w:val="28"/>
        </w:rPr>
        <w:t>Т</w:t>
      </w:r>
      <w:r w:rsidRPr="00626040">
        <w:rPr>
          <w:sz w:val="28"/>
        </w:rPr>
        <w:t>м</w:t>
      </w:r>
      <w:r w:rsidRPr="00626040">
        <w:rPr>
          <w:i/>
          <w:sz w:val="28"/>
          <w:lang w:val="en-US"/>
        </w:rPr>
        <w:t>i</w:t>
      </w:r>
      <w:proofErr w:type="spellEnd"/>
      <w:r w:rsidRPr="00626040">
        <w:rPr>
          <w:i/>
          <w:sz w:val="28"/>
        </w:rPr>
        <w:t xml:space="preserve"> </w:t>
      </w:r>
      <w:r w:rsidRPr="00626040">
        <w:rPr>
          <w:sz w:val="28"/>
        </w:rPr>
        <w:t xml:space="preserve">– </w:t>
      </w:r>
      <w:r>
        <w:rPr>
          <w:sz w:val="28"/>
        </w:rPr>
        <w:t>приведенный объем транспортной работы на отдельном маршруте регулярных перевозок города</w:t>
      </w:r>
      <w:r w:rsidR="00A82544">
        <w:rPr>
          <w:sz w:val="28"/>
        </w:rPr>
        <w:t xml:space="preserve"> Барнаула</w:t>
      </w:r>
      <w:r>
        <w:rPr>
          <w:sz w:val="28"/>
        </w:rPr>
        <w:t>;</w:t>
      </w:r>
    </w:p>
    <w:p w:rsidR="00B229BB" w:rsidRDefault="00B229BB" w:rsidP="00B229BB">
      <w:pPr>
        <w:pStyle w:val="ac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</w:rPr>
        <w:t>Тмф</w:t>
      </w:r>
      <w:r w:rsidRPr="00B229BB">
        <w:rPr>
          <w:i/>
          <w:sz w:val="28"/>
          <w:lang w:val="en-US"/>
        </w:rPr>
        <w:t>i</w:t>
      </w:r>
      <w:proofErr w:type="spellEnd"/>
      <w:r>
        <w:rPr>
          <w:i/>
          <w:sz w:val="28"/>
        </w:rPr>
        <w:t xml:space="preserve"> – </w:t>
      </w:r>
      <w:r w:rsidRPr="00B229BB">
        <w:rPr>
          <w:sz w:val="28"/>
        </w:rPr>
        <w:t xml:space="preserve">фактический выполненный объем </w:t>
      </w:r>
      <w:r w:rsidRPr="00B229BB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работы в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-(</w:t>
      </w:r>
      <w:proofErr w:type="spellStart"/>
      <w:r>
        <w:rPr>
          <w:sz w:val="28"/>
          <w:szCs w:val="28"/>
        </w:rPr>
        <w:t>вагоно</w:t>
      </w:r>
      <w:proofErr w:type="spellEnd"/>
      <w:r>
        <w:rPr>
          <w:sz w:val="28"/>
          <w:szCs w:val="28"/>
        </w:rPr>
        <w:t>-) часах по маршруту регулярных перевозок</w:t>
      </w:r>
      <w:r w:rsidR="00A82544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>;</w:t>
      </w:r>
    </w:p>
    <w:p w:rsidR="00B229BB" w:rsidRDefault="00B229BB" w:rsidP="00B229BB">
      <w:pPr>
        <w:pStyle w:val="ac"/>
        <w:ind w:left="0" w:firstLine="851"/>
        <w:jc w:val="both"/>
        <w:rPr>
          <w:sz w:val="28"/>
        </w:rPr>
      </w:pPr>
      <w:r>
        <w:rPr>
          <w:sz w:val="28"/>
        </w:rPr>
        <w:t>К</w:t>
      </w:r>
      <w:r w:rsidR="00C35D38">
        <w:rPr>
          <w:sz w:val="28"/>
        </w:rPr>
        <w:t>1 – коэффициент разницы тарифов</w:t>
      </w:r>
    </w:p>
    <w:p w:rsidR="00B229BB" w:rsidRPr="009E3A16" w:rsidRDefault="00B229BB" w:rsidP="00B229BB">
      <w:pPr>
        <w:pStyle w:val="ac"/>
        <w:ind w:left="0" w:firstLine="851"/>
        <w:jc w:val="both"/>
        <w:rPr>
          <w:sz w:val="28"/>
        </w:rPr>
      </w:pPr>
      <w:r w:rsidRPr="009E3A16">
        <w:rPr>
          <w:sz w:val="28"/>
        </w:rPr>
        <w:t>К2 – коэффициент вместимости.</w:t>
      </w:r>
    </w:p>
    <w:p w:rsidR="00D86E27" w:rsidRDefault="00D86E27" w:rsidP="00D86E27">
      <w:pPr>
        <w:pStyle w:val="ac"/>
        <w:numPr>
          <w:ilvl w:val="1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Коэффициент разницы тарифов</w:t>
      </w:r>
      <w:r w:rsidR="0080130E">
        <w:rPr>
          <w:sz w:val="28"/>
        </w:rPr>
        <w:t xml:space="preserve"> (К1)</w:t>
      </w:r>
      <w:r>
        <w:rPr>
          <w:sz w:val="28"/>
        </w:rPr>
        <w:t xml:space="preserve"> применяется для автобусных маршрутов пригородного направления и определяется как отношение максимального тарифа</w:t>
      </w:r>
      <w:r w:rsidR="0080130E">
        <w:rPr>
          <w:sz w:val="28"/>
        </w:rPr>
        <w:t xml:space="preserve"> на услугу по перевозке пассажиров автомобильным транспортом по</w:t>
      </w:r>
      <w:r>
        <w:rPr>
          <w:sz w:val="28"/>
        </w:rPr>
        <w:t xml:space="preserve"> маршрут</w:t>
      </w:r>
      <w:r w:rsidR="0080130E">
        <w:rPr>
          <w:sz w:val="28"/>
        </w:rPr>
        <w:t>ам</w:t>
      </w:r>
      <w:r>
        <w:rPr>
          <w:sz w:val="28"/>
        </w:rPr>
        <w:t xml:space="preserve"> регулярных перевозок</w:t>
      </w:r>
      <w:r w:rsidR="00A82544">
        <w:rPr>
          <w:sz w:val="28"/>
        </w:rPr>
        <w:t xml:space="preserve"> города Барнаула</w:t>
      </w:r>
      <w:r>
        <w:rPr>
          <w:sz w:val="28"/>
        </w:rPr>
        <w:t xml:space="preserve"> </w:t>
      </w:r>
      <w:r w:rsidR="0080130E">
        <w:rPr>
          <w:sz w:val="28"/>
        </w:rPr>
        <w:t xml:space="preserve">в </w:t>
      </w:r>
      <w:r>
        <w:rPr>
          <w:sz w:val="28"/>
        </w:rPr>
        <w:t>пригородно</w:t>
      </w:r>
      <w:r w:rsidR="00C35D38">
        <w:rPr>
          <w:sz w:val="28"/>
        </w:rPr>
        <w:t>м</w:t>
      </w:r>
      <w:r>
        <w:rPr>
          <w:sz w:val="28"/>
        </w:rPr>
        <w:t xml:space="preserve"> направлени</w:t>
      </w:r>
      <w:r w:rsidR="0080130E">
        <w:rPr>
          <w:sz w:val="28"/>
        </w:rPr>
        <w:t>и за наличный расчет</w:t>
      </w:r>
      <w:r>
        <w:rPr>
          <w:sz w:val="28"/>
        </w:rPr>
        <w:t xml:space="preserve"> к тарифу на услуги по перевозке пассажиров автобусами, осуществляющими перевозки с посадкой и высадкой пассажиров только в установленных остановочных пунктах по маршруту регулярных перевозок </w:t>
      </w:r>
      <w:r w:rsidR="00A82544">
        <w:rPr>
          <w:sz w:val="28"/>
        </w:rPr>
        <w:t>города Барнаула (</w:t>
      </w:r>
      <w:r>
        <w:rPr>
          <w:sz w:val="28"/>
        </w:rPr>
        <w:t xml:space="preserve">за исключением маршрутов в пригородном направлении) за наличный расчет. 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5356"/>
        <w:gridCol w:w="4278"/>
      </w:tblGrid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Максимальный тариф на услугу по перевозке пассаж</w:t>
            </w:r>
            <w:r w:rsidR="00C35D38">
              <w:rPr>
                <w:sz w:val="28"/>
              </w:rPr>
              <w:t xml:space="preserve">иров автомобильным транспортом </w:t>
            </w:r>
            <w:r>
              <w:rPr>
                <w:sz w:val="28"/>
              </w:rPr>
              <w:t xml:space="preserve">по маршрутам регулярных перевозок города Барнаула </w:t>
            </w:r>
            <w:proofErr w:type="gramStart"/>
            <w:r>
              <w:rPr>
                <w:sz w:val="28"/>
              </w:rPr>
              <w:t>в пригородного направлении</w:t>
            </w:r>
            <w:proofErr w:type="gramEnd"/>
            <w:r>
              <w:rPr>
                <w:sz w:val="28"/>
              </w:rPr>
              <w:t xml:space="preserve"> за наличный расчет, руб.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К1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37,00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1,85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40,00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50,00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56,00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66,00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3,30</w:t>
            </w:r>
          </w:p>
        </w:tc>
      </w:tr>
      <w:tr w:rsidR="0080130E" w:rsidTr="0080130E">
        <w:tc>
          <w:tcPr>
            <w:tcW w:w="5356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w="4278" w:type="dxa"/>
          </w:tcPr>
          <w:p w:rsidR="0080130E" w:rsidRDefault="0080130E" w:rsidP="0080130E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3,50</w:t>
            </w:r>
          </w:p>
        </w:tc>
      </w:tr>
    </w:tbl>
    <w:p w:rsidR="00B229BB" w:rsidRPr="009E3A16" w:rsidRDefault="00B229BB" w:rsidP="00B229BB">
      <w:pPr>
        <w:pStyle w:val="ac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9E3A16">
        <w:rPr>
          <w:sz w:val="28"/>
        </w:rPr>
        <w:t xml:space="preserve">Коэффициент </w:t>
      </w:r>
      <w:r w:rsidR="00D86E27" w:rsidRPr="009E3A16">
        <w:rPr>
          <w:sz w:val="28"/>
        </w:rPr>
        <w:t>вместимости</w:t>
      </w:r>
      <w:r w:rsidRPr="009E3A16">
        <w:rPr>
          <w:sz w:val="28"/>
        </w:rPr>
        <w:t xml:space="preserve"> (К</w:t>
      </w:r>
      <w:r w:rsidR="00D86E27" w:rsidRPr="009E3A16">
        <w:rPr>
          <w:sz w:val="28"/>
        </w:rPr>
        <w:t>2</w:t>
      </w:r>
      <w:r w:rsidRPr="009E3A16">
        <w:rPr>
          <w:sz w:val="28"/>
        </w:rPr>
        <w:t>) применяется в зависимости от классификации транспортных средств, используемых на маршруте регулярных перевозок</w:t>
      </w:r>
      <w:r w:rsidR="00D86E27" w:rsidRPr="009E3A16">
        <w:rPr>
          <w:sz w:val="28"/>
        </w:rPr>
        <w:t>, по классам</w:t>
      </w:r>
      <w:r w:rsidRPr="009E3A16">
        <w:rPr>
          <w:sz w:val="28"/>
        </w:rPr>
        <w:t>:</w:t>
      </w:r>
    </w:p>
    <w:p w:rsidR="00B229BB" w:rsidRPr="009E3A16" w:rsidRDefault="00D86E27" w:rsidP="00B229BB">
      <w:pPr>
        <w:pStyle w:val="ac"/>
        <w:ind w:left="851"/>
        <w:jc w:val="both"/>
        <w:rPr>
          <w:sz w:val="28"/>
          <w:szCs w:val="28"/>
        </w:rPr>
      </w:pPr>
      <w:r w:rsidRPr="009E3A16">
        <w:rPr>
          <w:sz w:val="28"/>
          <w:szCs w:val="28"/>
        </w:rPr>
        <w:t>для автобусов и троллейбусов особо большого класса, трамваев К2=1,3;</w:t>
      </w:r>
    </w:p>
    <w:p w:rsidR="00D86E27" w:rsidRPr="009E3A16" w:rsidRDefault="00D86E27" w:rsidP="00B229BB">
      <w:pPr>
        <w:pStyle w:val="ac"/>
        <w:ind w:left="851"/>
        <w:jc w:val="both"/>
        <w:rPr>
          <w:sz w:val="28"/>
          <w:szCs w:val="28"/>
        </w:rPr>
      </w:pPr>
      <w:r w:rsidRPr="009E3A16">
        <w:rPr>
          <w:sz w:val="28"/>
          <w:szCs w:val="28"/>
        </w:rPr>
        <w:t>для автобусов и троллейбусов большого класса К2=1,0;</w:t>
      </w:r>
    </w:p>
    <w:p w:rsidR="00D86E27" w:rsidRPr="009E3A16" w:rsidRDefault="00D86E27" w:rsidP="00D86E27">
      <w:pPr>
        <w:pStyle w:val="ac"/>
        <w:ind w:left="0" w:firstLine="851"/>
        <w:jc w:val="both"/>
        <w:rPr>
          <w:sz w:val="28"/>
          <w:szCs w:val="28"/>
        </w:rPr>
      </w:pPr>
      <w:r w:rsidRPr="009E3A16">
        <w:rPr>
          <w:sz w:val="28"/>
          <w:szCs w:val="28"/>
        </w:rPr>
        <w:t>для автобусов среднего и малого класса с вместимостью более 35 мест К2=0,8;</w:t>
      </w:r>
    </w:p>
    <w:p w:rsidR="0080130E" w:rsidRPr="009E3A16" w:rsidRDefault="00D86E27" w:rsidP="00D86E27">
      <w:pPr>
        <w:pStyle w:val="ac"/>
        <w:ind w:left="0" w:firstLine="851"/>
        <w:jc w:val="both"/>
        <w:rPr>
          <w:sz w:val="28"/>
          <w:szCs w:val="28"/>
        </w:rPr>
      </w:pPr>
      <w:r w:rsidRPr="009E3A16">
        <w:rPr>
          <w:sz w:val="28"/>
          <w:szCs w:val="28"/>
        </w:rPr>
        <w:t>для автобусов малого класса с вместимостью до 35 мест (включительно) К2=0,7.</w:t>
      </w:r>
    </w:p>
    <w:p w:rsidR="00D86E27" w:rsidRDefault="00D86E27" w:rsidP="00D86E27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130E" w:rsidRDefault="0080130E" w:rsidP="009E3A16">
      <w:pPr>
        <w:pStyle w:val="ac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80130E">
        <w:rPr>
          <w:sz w:val="28"/>
        </w:rPr>
        <w:t xml:space="preserve">Расчет сумм компенсации перевозчикам за </w:t>
      </w:r>
      <w:r w:rsidRPr="0080130E">
        <w:rPr>
          <w:sz w:val="28"/>
          <w:szCs w:val="28"/>
        </w:rPr>
        <w:t>перевозку отдельных категорий граждан по</w:t>
      </w:r>
      <w:r>
        <w:rPr>
          <w:sz w:val="28"/>
          <w:szCs w:val="28"/>
        </w:rPr>
        <w:t xml:space="preserve"> </w:t>
      </w:r>
      <w:r w:rsidR="00A539E5">
        <w:rPr>
          <w:sz w:val="28"/>
          <w:szCs w:val="28"/>
        </w:rPr>
        <w:t>электронным проездным билетам</w:t>
      </w:r>
    </w:p>
    <w:p w:rsidR="0080130E" w:rsidRPr="0080130E" w:rsidRDefault="0080130E" w:rsidP="0080130E">
      <w:pPr>
        <w:pStyle w:val="ac"/>
        <w:ind w:left="0"/>
        <w:rPr>
          <w:sz w:val="28"/>
          <w:szCs w:val="28"/>
        </w:rPr>
      </w:pPr>
    </w:p>
    <w:p w:rsidR="0013790D" w:rsidRPr="0013790D" w:rsidRDefault="0013790D" w:rsidP="002A4E12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 Р</w:t>
      </w:r>
      <w:r w:rsidR="00D01601">
        <w:rPr>
          <w:sz w:val="28"/>
        </w:rPr>
        <w:t>асчет</w:t>
      </w:r>
      <w:r>
        <w:rPr>
          <w:sz w:val="28"/>
        </w:rPr>
        <w:t xml:space="preserve"> сумм компенсации перевозчикам за </w:t>
      </w:r>
      <w:r>
        <w:rPr>
          <w:sz w:val="28"/>
          <w:szCs w:val="28"/>
        </w:rPr>
        <w:t>перевозку отдельных категорий граждан по</w:t>
      </w:r>
      <w:r>
        <w:rPr>
          <w:sz w:val="28"/>
        </w:rPr>
        <w:t xml:space="preserve"> </w:t>
      </w:r>
      <w:r w:rsidR="00A539E5">
        <w:rPr>
          <w:sz w:val="28"/>
          <w:szCs w:val="28"/>
        </w:rPr>
        <w:t>электронным проездным билетам</w:t>
      </w:r>
      <w:r>
        <w:rPr>
          <w:sz w:val="28"/>
          <w:szCs w:val="28"/>
        </w:rPr>
        <w:t xml:space="preserve"> осуществляется пропорционально количеству перевезенных пассажиров, использующих </w:t>
      </w:r>
      <w:r w:rsidR="004B67EE">
        <w:rPr>
          <w:sz w:val="28"/>
          <w:szCs w:val="28"/>
        </w:rPr>
        <w:t>электронный проездной билет</w:t>
      </w:r>
      <w:r>
        <w:rPr>
          <w:sz w:val="28"/>
          <w:szCs w:val="28"/>
        </w:rPr>
        <w:t xml:space="preserve"> в отчетный период на</w:t>
      </w:r>
      <w:r w:rsidR="00D33260">
        <w:rPr>
          <w:sz w:val="28"/>
          <w:szCs w:val="28"/>
        </w:rPr>
        <w:t xml:space="preserve"> маршрутах регулярных перевозок</w:t>
      </w:r>
      <w:r w:rsidR="00F2743C">
        <w:rPr>
          <w:sz w:val="28"/>
          <w:szCs w:val="28"/>
        </w:rPr>
        <w:t xml:space="preserve"> города Барнаула</w:t>
      </w:r>
      <w:r w:rsidR="00D33260">
        <w:rPr>
          <w:sz w:val="28"/>
          <w:szCs w:val="28"/>
        </w:rPr>
        <w:t xml:space="preserve"> </w:t>
      </w:r>
      <w:r>
        <w:rPr>
          <w:sz w:val="28"/>
          <w:szCs w:val="28"/>
        </w:rPr>
        <w:t>с применением поправочного коэффициента.</w:t>
      </w:r>
    </w:p>
    <w:p w:rsidR="0013790D" w:rsidRPr="009E3A16" w:rsidRDefault="007D503E" w:rsidP="007D503E">
      <w:pPr>
        <w:pStyle w:val="ac"/>
        <w:numPr>
          <w:ilvl w:val="1"/>
          <w:numId w:val="1"/>
        </w:numPr>
        <w:ind w:left="0" w:firstLine="851"/>
        <w:jc w:val="both"/>
        <w:rPr>
          <w:sz w:val="28"/>
        </w:rPr>
      </w:pPr>
      <w:r w:rsidRPr="007D503E">
        <w:rPr>
          <w:sz w:val="28"/>
          <w:szCs w:val="28"/>
        </w:rPr>
        <w:t>Учет</w:t>
      </w:r>
      <w:r>
        <w:rPr>
          <w:sz w:val="28"/>
          <w:szCs w:val="28"/>
        </w:rPr>
        <w:t xml:space="preserve"> количества перевезенных пассажиров, использующих </w:t>
      </w:r>
      <w:r w:rsidR="00A539E5">
        <w:rPr>
          <w:sz w:val="28"/>
          <w:szCs w:val="28"/>
        </w:rPr>
        <w:t xml:space="preserve">электронный проездной билет </w:t>
      </w:r>
      <w:r>
        <w:rPr>
          <w:sz w:val="28"/>
          <w:szCs w:val="28"/>
        </w:rPr>
        <w:t>на маршрутах регулярных перевозок</w:t>
      </w:r>
      <w:r w:rsidR="00C35D3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МУП «Центртранс» на </w:t>
      </w:r>
      <w:r w:rsidRPr="009E3A16">
        <w:rPr>
          <w:sz w:val="28"/>
          <w:szCs w:val="28"/>
        </w:rPr>
        <w:t>основе договора присоединения к электронной системе оплаты и учета проезда на автомобильном транспорте и городском наземном электрическом транспорте по маршр</w:t>
      </w:r>
      <w:r w:rsidR="00D33260" w:rsidRPr="009E3A16">
        <w:rPr>
          <w:sz w:val="28"/>
          <w:szCs w:val="28"/>
        </w:rPr>
        <w:t>утам регулярных перевозок</w:t>
      </w:r>
      <w:r w:rsidRPr="009E3A16">
        <w:rPr>
          <w:sz w:val="28"/>
          <w:szCs w:val="28"/>
        </w:rPr>
        <w:t xml:space="preserve">, заключенного с перевозчиками. </w:t>
      </w:r>
    </w:p>
    <w:p w:rsidR="00F2743C" w:rsidRDefault="007D503E" w:rsidP="007347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МУП «Центртранс» направляет в комитет отчет о количестве</w:t>
      </w:r>
      <w:r w:rsidRPr="007D5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перевезенных пассажиров, использующих </w:t>
      </w:r>
      <w:r w:rsidR="00A539E5">
        <w:rPr>
          <w:sz w:val="28"/>
          <w:szCs w:val="28"/>
        </w:rPr>
        <w:t>электронный проездной билет</w:t>
      </w:r>
      <w:r>
        <w:rPr>
          <w:sz w:val="28"/>
          <w:szCs w:val="28"/>
        </w:rPr>
        <w:t xml:space="preserve"> в отчетный период, </w:t>
      </w:r>
      <w:r w:rsidR="00A539E5">
        <w:rPr>
          <w:sz w:val="28"/>
          <w:szCs w:val="28"/>
        </w:rPr>
        <w:t xml:space="preserve">с разбивкой </w:t>
      </w:r>
      <w:r>
        <w:rPr>
          <w:sz w:val="28"/>
          <w:szCs w:val="28"/>
        </w:rPr>
        <w:t>по маршрутам регулярных перевозок города (далее – отчет о количестве пассажиров)</w:t>
      </w:r>
      <w:r w:rsidR="00A539E5">
        <w:rPr>
          <w:sz w:val="28"/>
          <w:szCs w:val="28"/>
        </w:rPr>
        <w:t xml:space="preserve">, </w:t>
      </w:r>
      <w:r w:rsidR="002B7C69">
        <w:rPr>
          <w:sz w:val="28"/>
          <w:szCs w:val="28"/>
        </w:rPr>
        <w:t>информацию о размере средств,</w:t>
      </w:r>
      <w:r w:rsidR="00F2743C">
        <w:rPr>
          <w:sz w:val="28"/>
          <w:szCs w:val="28"/>
        </w:rPr>
        <w:t xml:space="preserve"> подлежащих распределению между перевозчиками, в течение 5 рабочих дней месяца, следующего за отчетным месяцем.</w:t>
      </w:r>
      <w:r w:rsidR="002B7C69">
        <w:rPr>
          <w:sz w:val="28"/>
          <w:szCs w:val="28"/>
        </w:rPr>
        <w:t xml:space="preserve"> </w:t>
      </w:r>
    </w:p>
    <w:p w:rsidR="007D503E" w:rsidRDefault="007D503E" w:rsidP="007D503E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 на основании отчета о количестве пассажиров</w:t>
      </w:r>
      <w:r w:rsidR="00AE1A0A">
        <w:rPr>
          <w:sz w:val="28"/>
          <w:szCs w:val="28"/>
        </w:rPr>
        <w:t xml:space="preserve"> в течение трех рабочих дней с момента получения отчета</w:t>
      </w:r>
      <w:r>
        <w:rPr>
          <w:sz w:val="28"/>
          <w:szCs w:val="28"/>
        </w:rPr>
        <w:t xml:space="preserve"> проводит</w:t>
      </w:r>
      <w:r w:rsidR="00AE1A0A">
        <w:rPr>
          <w:sz w:val="28"/>
          <w:szCs w:val="28"/>
        </w:rPr>
        <w:t xml:space="preserve"> и направляет                                  в МУП «Центртранс»</w:t>
      </w:r>
      <w:r>
        <w:rPr>
          <w:sz w:val="28"/>
          <w:szCs w:val="28"/>
        </w:rPr>
        <w:t xml:space="preserve"> расчет </w:t>
      </w:r>
      <w:r>
        <w:rPr>
          <w:sz w:val="28"/>
        </w:rPr>
        <w:t xml:space="preserve">сумм компенсации перевозчикам за </w:t>
      </w:r>
      <w:r>
        <w:rPr>
          <w:sz w:val="28"/>
          <w:szCs w:val="28"/>
        </w:rPr>
        <w:t xml:space="preserve">перевозку отдельных категорий граждан по </w:t>
      </w:r>
      <w:r w:rsidR="00A539E5">
        <w:rPr>
          <w:sz w:val="28"/>
          <w:szCs w:val="28"/>
        </w:rPr>
        <w:t>электронным проездным билетам</w:t>
      </w:r>
      <w:r>
        <w:rPr>
          <w:sz w:val="28"/>
        </w:rPr>
        <w:t xml:space="preserve"> по маршрут</w:t>
      </w:r>
      <w:r w:rsidR="00F2743C">
        <w:rPr>
          <w:sz w:val="28"/>
        </w:rPr>
        <w:t xml:space="preserve">у </w:t>
      </w:r>
      <w:r w:rsidR="00D33260">
        <w:rPr>
          <w:sz w:val="28"/>
          <w:szCs w:val="28"/>
        </w:rPr>
        <w:t>регулярных перевозок</w:t>
      </w:r>
      <w:r w:rsidR="00F2743C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 по формуле:</w:t>
      </w:r>
    </w:p>
    <w:p w:rsidR="00D33260" w:rsidRPr="00BD294D" w:rsidRDefault="00D33260" w:rsidP="00D33260">
      <w:pPr>
        <w:ind w:left="851"/>
        <w:jc w:val="center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</w:rPr>
        <w:t>мп</w:t>
      </w:r>
      <w:proofErr w:type="spellEnd"/>
      <w:r w:rsidRPr="00CA76B9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K</m:t>
            </m:r>
            <m:r>
              <w:rPr>
                <w:rFonts w:ascii="Cambria Math" w:hAnsi="Cambria Math"/>
                <w:sz w:val="36"/>
                <w:szCs w:val="36"/>
              </w:rPr>
              <m:t>пр*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  <m:r>
              <w:rPr>
                <w:rFonts w:ascii="Cambria Math" w:hAnsi="Cambria Math"/>
                <w:sz w:val="36"/>
                <w:szCs w:val="36"/>
              </w:rPr>
              <m:t>+Кг</m:t>
            </m:r>
          </m:den>
        </m:f>
        <m:r>
          <w:rPr>
            <w:rFonts w:ascii="Cambria Math" w:hAnsi="Cambria Math"/>
            <w:sz w:val="36"/>
            <w:szCs w:val="36"/>
          </w:rPr>
          <m:t>*</m:t>
        </m:r>
        <m:r>
          <w:rPr>
            <w:rFonts w:ascii="Cambria Math" w:hAnsi="Cambria Math"/>
            <w:sz w:val="36"/>
            <w:szCs w:val="36"/>
            <w:lang w:val="en-US"/>
          </w:rPr>
          <m:t>K</m:t>
        </m:r>
        <m:r>
          <w:rPr>
            <w:rFonts w:ascii="Cambria Math" w:hAnsi="Cambria Math"/>
            <w:sz w:val="36"/>
            <w:szCs w:val="36"/>
          </w:rPr>
          <m:t>м*</m:t>
        </m:r>
        <m:r>
          <w:rPr>
            <w:rFonts w:ascii="Cambria Math" w:hAnsi="Cambria Math"/>
            <w:sz w:val="36"/>
            <w:szCs w:val="36"/>
            <w:lang w:val="en-US"/>
          </w:rPr>
          <m:t>t</m:t>
        </m:r>
      </m:oMath>
    </w:p>
    <w:p w:rsidR="00D33260" w:rsidRDefault="00D33260" w:rsidP="00D33260">
      <w:pPr>
        <w:ind w:left="851"/>
        <w:jc w:val="both"/>
        <w:rPr>
          <w:sz w:val="28"/>
          <w:szCs w:val="28"/>
        </w:rPr>
      </w:pPr>
    </w:p>
    <w:p w:rsidR="00D33260" w:rsidRPr="00CA76B9" w:rsidRDefault="00D33260" w:rsidP="00D33260">
      <w:pPr>
        <w:autoSpaceDE w:val="0"/>
        <w:autoSpaceDN w:val="0"/>
        <w:adjustRightInd w:val="0"/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Рмп</w:t>
      </w:r>
      <w:proofErr w:type="spellEnd"/>
      <w:r>
        <w:rPr>
          <w:sz w:val="28"/>
          <w:szCs w:val="28"/>
        </w:rPr>
        <w:t xml:space="preserve"> – сумма денежных средств, подлежащая перечислению перевозчику по маршруту регулярных перевозок</w:t>
      </w:r>
      <w:r w:rsidR="00080CE1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>;</w:t>
      </w:r>
    </w:p>
    <w:p w:rsidR="002B7C69" w:rsidRDefault="00D33260" w:rsidP="001A19B9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5A58DC">
        <w:rPr>
          <w:sz w:val="28"/>
          <w:szCs w:val="28"/>
          <w:lang w:val="en-US"/>
        </w:rPr>
        <w:t>S</w:t>
      </w:r>
      <w:r w:rsidR="002B7C69" w:rsidRPr="005A58DC">
        <w:rPr>
          <w:sz w:val="28"/>
          <w:szCs w:val="28"/>
        </w:rPr>
        <w:t>1</w:t>
      </w:r>
      <w:r w:rsidRPr="004848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A19B9">
        <w:rPr>
          <w:sz w:val="28"/>
          <w:szCs w:val="28"/>
        </w:rPr>
        <w:t xml:space="preserve">сумма средств, выделяемых </w:t>
      </w:r>
      <w:r w:rsidR="001A19B9">
        <w:rPr>
          <w:sz w:val="28"/>
        </w:rPr>
        <w:t xml:space="preserve">на </w:t>
      </w:r>
      <w:r w:rsidR="00F2743C">
        <w:rPr>
          <w:sz w:val="28"/>
        </w:rPr>
        <w:t xml:space="preserve">возмещение </w:t>
      </w:r>
      <w:r w:rsidR="00F2743C">
        <w:rPr>
          <w:sz w:val="28"/>
          <w:szCs w:val="28"/>
        </w:rPr>
        <w:t>расходов по оказанию транспортных услуг отдельным категориям граждан</w:t>
      </w:r>
      <w:r w:rsidR="001A19B9">
        <w:rPr>
          <w:sz w:val="28"/>
        </w:rPr>
        <w:t xml:space="preserve"> на основании отчета о количестве активированных </w:t>
      </w:r>
      <w:r w:rsidR="002B7C69">
        <w:rPr>
          <w:sz w:val="28"/>
        </w:rPr>
        <w:t>электронных проездных билетов;</w:t>
      </w:r>
    </w:p>
    <w:p w:rsidR="00F2743C" w:rsidRDefault="002B7C69" w:rsidP="001A19B9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Pr="005A58DC">
        <w:rPr>
          <w:sz w:val="28"/>
          <w:lang w:val="en-US"/>
        </w:rPr>
        <w:t>S</w:t>
      </w:r>
      <w:r w:rsidRPr="005A58DC">
        <w:rPr>
          <w:sz w:val="28"/>
        </w:rPr>
        <w:t>2</w:t>
      </w:r>
      <w:r w:rsidRPr="00A3260B">
        <w:rPr>
          <w:i/>
          <w:sz w:val="28"/>
        </w:rPr>
        <w:t xml:space="preserve"> </w:t>
      </w:r>
      <w:r w:rsidRPr="00A3260B">
        <w:rPr>
          <w:sz w:val="28"/>
        </w:rPr>
        <w:t xml:space="preserve">– </w:t>
      </w:r>
      <w:r w:rsidR="00A3260B">
        <w:rPr>
          <w:sz w:val="28"/>
        </w:rPr>
        <w:t>сумма средств, полученных от активации электронных проездных билетов</w:t>
      </w:r>
      <w:r w:rsidR="00C932B7">
        <w:rPr>
          <w:sz w:val="28"/>
        </w:rPr>
        <w:t>,</w:t>
      </w:r>
      <w:r w:rsidR="00A3260B">
        <w:rPr>
          <w:sz w:val="28"/>
        </w:rPr>
        <w:t xml:space="preserve"> за вычетом ст</w:t>
      </w:r>
      <w:r w:rsidR="003F612F">
        <w:rPr>
          <w:sz w:val="28"/>
        </w:rPr>
        <w:t>оимости услуг по информационно-технологическому</w:t>
      </w:r>
      <w:r w:rsidR="00734775">
        <w:rPr>
          <w:sz w:val="28"/>
        </w:rPr>
        <w:t xml:space="preserve"> сопровождению</w:t>
      </w:r>
      <w:r w:rsidR="00F2743C">
        <w:rPr>
          <w:sz w:val="28"/>
        </w:rPr>
        <w:t xml:space="preserve"> юридических лиц, индивидуальных предпринимателей, участников договора простого товарищества, осуществляющих перевозку пассажиров и багажа по маршрутам регулярных перевозок города Барнаула, присоединенных к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Барнаула</w:t>
      </w:r>
      <w:r w:rsidR="00A82544">
        <w:rPr>
          <w:sz w:val="28"/>
        </w:rPr>
        <w:t>;</w:t>
      </w:r>
    </w:p>
    <w:p w:rsidR="00BD294D" w:rsidRDefault="00BD294D" w:rsidP="001A19B9">
      <w:pPr>
        <w:autoSpaceDE w:val="0"/>
        <w:autoSpaceDN w:val="0"/>
        <w:adjustRightInd w:val="0"/>
        <w:ind w:firstLine="851"/>
        <w:jc w:val="both"/>
        <w:rPr>
          <w:sz w:val="28"/>
        </w:rPr>
      </w:pPr>
      <w:proofErr w:type="spellStart"/>
      <w:r>
        <w:rPr>
          <w:sz w:val="28"/>
        </w:rPr>
        <w:t>К</w:t>
      </w:r>
      <w:r w:rsidR="00310A50">
        <w:rPr>
          <w:sz w:val="28"/>
        </w:rPr>
        <w:t>пр</w:t>
      </w:r>
      <w:proofErr w:type="spellEnd"/>
      <w:r>
        <w:rPr>
          <w:sz w:val="28"/>
        </w:rPr>
        <w:t xml:space="preserve"> –</w:t>
      </w:r>
      <w:r w:rsidR="00310A50">
        <w:rPr>
          <w:sz w:val="28"/>
        </w:rPr>
        <w:t xml:space="preserve"> </w:t>
      </w:r>
      <w:r>
        <w:rPr>
          <w:sz w:val="28"/>
        </w:rPr>
        <w:t xml:space="preserve">количество перевезенных </w:t>
      </w:r>
      <w:r w:rsidR="00F2743C">
        <w:rPr>
          <w:sz w:val="28"/>
        </w:rPr>
        <w:t>пассажиров по электронным проездным билетам</w:t>
      </w:r>
      <w:r>
        <w:rPr>
          <w:sz w:val="28"/>
        </w:rPr>
        <w:t xml:space="preserve"> по маршрут</w:t>
      </w:r>
      <w:r w:rsidR="00310A50">
        <w:rPr>
          <w:sz w:val="28"/>
        </w:rPr>
        <w:t>ам</w:t>
      </w:r>
      <w:r w:rsidR="00F2743C">
        <w:rPr>
          <w:sz w:val="28"/>
        </w:rPr>
        <w:t xml:space="preserve"> регулярных перевозок</w:t>
      </w:r>
      <w:r w:rsidR="00080CE1">
        <w:rPr>
          <w:sz w:val="28"/>
        </w:rPr>
        <w:t xml:space="preserve"> города</w:t>
      </w:r>
      <w:r w:rsidR="00080CE1" w:rsidRPr="00080CE1">
        <w:rPr>
          <w:sz w:val="28"/>
        </w:rPr>
        <w:t xml:space="preserve"> </w:t>
      </w:r>
      <w:r w:rsidR="00080CE1">
        <w:rPr>
          <w:sz w:val="28"/>
        </w:rPr>
        <w:t>Барнаула в пригородном направлении</w:t>
      </w:r>
      <w:r>
        <w:rPr>
          <w:sz w:val="28"/>
        </w:rPr>
        <w:t>;</w:t>
      </w:r>
    </w:p>
    <w:p w:rsidR="00310A50" w:rsidRPr="00080CE1" w:rsidRDefault="00310A50" w:rsidP="00080C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0A50">
        <w:rPr>
          <w:sz w:val="28"/>
          <w:szCs w:val="28"/>
        </w:rPr>
        <w:t>Кг</w:t>
      </w:r>
      <w:r>
        <w:rPr>
          <w:i/>
          <w:sz w:val="28"/>
          <w:szCs w:val="28"/>
        </w:rPr>
        <w:t xml:space="preserve"> – </w:t>
      </w:r>
      <w:r w:rsidRPr="00310A50">
        <w:rPr>
          <w:sz w:val="28"/>
          <w:szCs w:val="28"/>
        </w:rPr>
        <w:t>количество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перевезенных пассажиров </w:t>
      </w:r>
      <w:r w:rsidR="00F2743C">
        <w:rPr>
          <w:sz w:val="28"/>
        </w:rPr>
        <w:t>по электронным проездным билетам по</w:t>
      </w:r>
      <w:r>
        <w:rPr>
          <w:sz w:val="28"/>
        </w:rPr>
        <w:t xml:space="preserve"> маршрута</w:t>
      </w:r>
      <w:r w:rsidR="00F2743C">
        <w:rPr>
          <w:sz w:val="28"/>
        </w:rPr>
        <w:t>м регулярных перевозок</w:t>
      </w:r>
      <w:r w:rsidR="00080CE1" w:rsidRPr="00080CE1">
        <w:rPr>
          <w:sz w:val="28"/>
        </w:rPr>
        <w:t xml:space="preserve"> </w:t>
      </w:r>
      <w:r w:rsidR="00080CE1">
        <w:rPr>
          <w:sz w:val="28"/>
        </w:rPr>
        <w:t>города</w:t>
      </w:r>
      <w:r w:rsidR="00080CE1" w:rsidRPr="00080CE1">
        <w:rPr>
          <w:sz w:val="28"/>
        </w:rPr>
        <w:t xml:space="preserve"> </w:t>
      </w:r>
      <w:r w:rsidR="00080CE1">
        <w:rPr>
          <w:sz w:val="28"/>
        </w:rPr>
        <w:t>Барнаула,</w:t>
      </w:r>
      <w:r w:rsidR="00080CE1" w:rsidRPr="00080CE1">
        <w:rPr>
          <w:sz w:val="28"/>
        </w:rPr>
        <w:t xml:space="preserve"> </w:t>
      </w:r>
      <w:r w:rsidR="00080CE1">
        <w:rPr>
          <w:sz w:val="28"/>
          <w:szCs w:val="28"/>
        </w:rPr>
        <w:t>за исключением маршрутов в пригородном направлении</w:t>
      </w:r>
      <w:r>
        <w:rPr>
          <w:sz w:val="28"/>
        </w:rPr>
        <w:t>;</w:t>
      </w:r>
    </w:p>
    <w:p w:rsidR="00BD2C4E" w:rsidRPr="00310A50" w:rsidRDefault="00BD2C4E" w:rsidP="001A19B9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Км – количество перевезенных пассажиров </w:t>
      </w:r>
      <w:r w:rsidR="00080CE1">
        <w:rPr>
          <w:sz w:val="28"/>
        </w:rPr>
        <w:t>по электронным проездным билетам</w:t>
      </w:r>
      <w:r w:rsidR="00080CE1">
        <w:rPr>
          <w:sz w:val="28"/>
          <w:szCs w:val="28"/>
        </w:rPr>
        <w:t xml:space="preserve"> </w:t>
      </w:r>
      <w:r>
        <w:rPr>
          <w:sz w:val="28"/>
          <w:szCs w:val="28"/>
        </w:rPr>
        <w:t>на маршруте</w:t>
      </w:r>
      <w:r w:rsidR="00080CE1">
        <w:rPr>
          <w:sz w:val="28"/>
          <w:szCs w:val="28"/>
        </w:rPr>
        <w:t xml:space="preserve"> регулярных перевозок города Барнаула</w:t>
      </w:r>
      <w:r w:rsidR="00A82544">
        <w:rPr>
          <w:sz w:val="28"/>
          <w:szCs w:val="28"/>
        </w:rPr>
        <w:t>;</w:t>
      </w:r>
    </w:p>
    <w:p w:rsidR="00D33260" w:rsidRDefault="00D33260" w:rsidP="001A19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58DC">
        <w:rPr>
          <w:sz w:val="28"/>
          <w:szCs w:val="28"/>
          <w:lang w:val="en-US"/>
        </w:rPr>
        <w:t>t</w:t>
      </w:r>
      <w:r w:rsidRPr="00C569C7">
        <w:rPr>
          <w:sz w:val="28"/>
          <w:szCs w:val="28"/>
        </w:rPr>
        <w:t xml:space="preserve"> –</w:t>
      </w:r>
      <w:r w:rsidR="00BD294D" w:rsidRPr="00BD294D">
        <w:rPr>
          <w:sz w:val="28"/>
          <w:szCs w:val="28"/>
        </w:rPr>
        <w:t xml:space="preserve"> </w:t>
      </w:r>
      <w:proofErr w:type="gramStart"/>
      <w:r w:rsidR="00BD294D">
        <w:rPr>
          <w:sz w:val="28"/>
          <w:szCs w:val="28"/>
        </w:rPr>
        <w:t>тарифный</w:t>
      </w:r>
      <w:proofErr w:type="gramEnd"/>
      <w:r w:rsidR="00BD294D">
        <w:rPr>
          <w:sz w:val="28"/>
          <w:szCs w:val="28"/>
        </w:rPr>
        <w:t xml:space="preserve"> коэффициент</w:t>
      </w:r>
      <w:r w:rsidR="00080CE1">
        <w:rPr>
          <w:sz w:val="28"/>
          <w:szCs w:val="28"/>
        </w:rPr>
        <w:t>.</w:t>
      </w:r>
    </w:p>
    <w:p w:rsidR="00FF69AE" w:rsidRDefault="00BD2C4E" w:rsidP="00080C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0D40">
        <w:rPr>
          <w:sz w:val="28"/>
          <w:szCs w:val="28"/>
        </w:rPr>
        <w:t>Для автобусных маршрутов</w:t>
      </w:r>
      <w:r w:rsidR="00080CE1">
        <w:rPr>
          <w:sz w:val="28"/>
          <w:szCs w:val="28"/>
        </w:rPr>
        <w:t xml:space="preserve"> регулярных перевозок города Барнаула</w:t>
      </w:r>
      <w:r w:rsidR="00300D40">
        <w:rPr>
          <w:sz w:val="28"/>
          <w:szCs w:val="28"/>
        </w:rPr>
        <w:t xml:space="preserve"> в пригородном направлении </w:t>
      </w:r>
      <w:r>
        <w:rPr>
          <w:sz w:val="28"/>
          <w:szCs w:val="28"/>
        </w:rPr>
        <w:t xml:space="preserve">тарифный </w:t>
      </w:r>
      <w:r w:rsidR="00300D40">
        <w:rPr>
          <w:sz w:val="28"/>
          <w:szCs w:val="28"/>
        </w:rPr>
        <w:t>коэффициент</w:t>
      </w:r>
      <w:r w:rsidR="00080CE1">
        <w:rPr>
          <w:sz w:val="28"/>
          <w:szCs w:val="28"/>
        </w:rPr>
        <w:t xml:space="preserve"> (</w:t>
      </w:r>
      <w:r w:rsidR="00080CE1" w:rsidRPr="001A19B9">
        <w:rPr>
          <w:i/>
          <w:sz w:val="28"/>
          <w:szCs w:val="28"/>
          <w:lang w:val="en-US"/>
        </w:rPr>
        <w:t>t</w:t>
      </w:r>
      <w:r w:rsidR="00080CE1">
        <w:rPr>
          <w:sz w:val="28"/>
          <w:szCs w:val="28"/>
        </w:rPr>
        <w:t xml:space="preserve">) </w:t>
      </w:r>
      <w:r w:rsidR="00300D40">
        <w:rPr>
          <w:sz w:val="28"/>
          <w:szCs w:val="28"/>
        </w:rPr>
        <w:t xml:space="preserve">определяется как отношение </w:t>
      </w:r>
      <w:r>
        <w:rPr>
          <w:sz w:val="28"/>
          <w:szCs w:val="28"/>
        </w:rPr>
        <w:t>среднего максимального тарифа</w:t>
      </w:r>
      <w:r w:rsidR="00080CE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F69AE">
        <w:rPr>
          <w:sz w:val="28"/>
          <w:szCs w:val="28"/>
        </w:rPr>
        <w:t xml:space="preserve"> услуги по перевозке пассажиров автомобильным транспортом по маршрутам </w:t>
      </w:r>
      <w:r w:rsidR="00080CE1">
        <w:rPr>
          <w:sz w:val="28"/>
          <w:szCs w:val="28"/>
        </w:rPr>
        <w:t xml:space="preserve">регулярных перевозок города Барнаула </w:t>
      </w:r>
      <w:r>
        <w:rPr>
          <w:sz w:val="28"/>
          <w:szCs w:val="28"/>
        </w:rPr>
        <w:t xml:space="preserve">в пригородном направлении </w:t>
      </w:r>
      <w:r w:rsidR="00FF69AE">
        <w:rPr>
          <w:sz w:val="28"/>
        </w:rPr>
        <w:t xml:space="preserve">за наличный расчет </w:t>
      </w:r>
      <w:r>
        <w:rPr>
          <w:sz w:val="28"/>
          <w:szCs w:val="28"/>
        </w:rPr>
        <w:t>к тарифу</w:t>
      </w:r>
      <w:r w:rsidR="00FF69AE">
        <w:rPr>
          <w:sz w:val="28"/>
          <w:szCs w:val="28"/>
        </w:rPr>
        <w:t xml:space="preserve"> на услуги по перевозке пассажиров автобусами, осуществляющими перевозки с посадкой и высадкой пассажиров только в установленных остановочных пунктах по </w:t>
      </w:r>
      <w:r>
        <w:rPr>
          <w:sz w:val="28"/>
          <w:szCs w:val="28"/>
        </w:rPr>
        <w:t>маршрута</w:t>
      </w:r>
      <w:r w:rsidR="00FF69AE">
        <w:rPr>
          <w:sz w:val="28"/>
          <w:szCs w:val="28"/>
        </w:rPr>
        <w:t>м</w:t>
      </w:r>
      <w:r w:rsidR="00080CE1" w:rsidRPr="00080CE1">
        <w:rPr>
          <w:sz w:val="28"/>
        </w:rPr>
        <w:t xml:space="preserve"> </w:t>
      </w:r>
      <w:r w:rsidR="00080CE1">
        <w:rPr>
          <w:sz w:val="28"/>
        </w:rPr>
        <w:t>регулярных перевозок</w:t>
      </w:r>
      <w:r w:rsidR="00080CE1" w:rsidRPr="00080CE1">
        <w:rPr>
          <w:sz w:val="28"/>
        </w:rPr>
        <w:t xml:space="preserve"> </w:t>
      </w:r>
      <w:r w:rsidR="00080CE1">
        <w:rPr>
          <w:sz w:val="28"/>
        </w:rPr>
        <w:t>города</w:t>
      </w:r>
      <w:r w:rsidR="00080CE1" w:rsidRPr="00080CE1">
        <w:rPr>
          <w:sz w:val="28"/>
        </w:rPr>
        <w:t xml:space="preserve"> </w:t>
      </w:r>
      <w:r w:rsidR="00080CE1">
        <w:rPr>
          <w:sz w:val="28"/>
        </w:rPr>
        <w:t>Барнаула</w:t>
      </w:r>
      <w:r w:rsidR="00FF69AE">
        <w:rPr>
          <w:sz w:val="28"/>
        </w:rPr>
        <w:t xml:space="preserve"> (</w:t>
      </w:r>
      <w:r w:rsidR="00080CE1">
        <w:rPr>
          <w:sz w:val="28"/>
          <w:szCs w:val="28"/>
        </w:rPr>
        <w:t>за исключением маршрутов в пригородном направлении</w:t>
      </w:r>
      <w:r w:rsidR="00FF69AE">
        <w:rPr>
          <w:sz w:val="28"/>
          <w:szCs w:val="28"/>
        </w:rPr>
        <w:t xml:space="preserve">) </w:t>
      </w:r>
      <w:r w:rsidR="00FF69AE">
        <w:rPr>
          <w:sz w:val="28"/>
        </w:rPr>
        <w:t>за наличный расчет</w:t>
      </w:r>
      <w:r w:rsidR="00FF69AE" w:rsidRPr="00FF69AE">
        <w:rPr>
          <w:sz w:val="28"/>
        </w:rPr>
        <w:t xml:space="preserve"> </w:t>
      </w:r>
      <w:r w:rsidR="00FF69AE">
        <w:rPr>
          <w:sz w:val="28"/>
        </w:rPr>
        <w:t>по формуле:</w:t>
      </w:r>
      <w:r w:rsidR="00080CE1">
        <w:rPr>
          <w:sz w:val="28"/>
          <w:szCs w:val="28"/>
        </w:rPr>
        <w:t xml:space="preserve">  </w:t>
      </w:r>
    </w:p>
    <w:p w:rsidR="00FF69AE" w:rsidRPr="002075B5" w:rsidRDefault="00FF69AE" w:rsidP="00FF69AE">
      <w:pPr>
        <w:ind w:left="851"/>
        <w:jc w:val="center"/>
        <w:rPr>
          <w:sz w:val="28"/>
          <w:szCs w:val="28"/>
        </w:rPr>
      </w:pPr>
      <w:r w:rsidRPr="00FF69AE">
        <w:rPr>
          <w:i/>
          <w:sz w:val="28"/>
          <w:szCs w:val="28"/>
          <w:lang w:val="en-US"/>
        </w:rPr>
        <w:t>t</w:t>
      </w:r>
      <w:r w:rsidRPr="002075B5">
        <w:rPr>
          <w:sz w:val="28"/>
          <w:szCs w:val="28"/>
        </w:rPr>
        <w:t xml:space="preserve"> </w:t>
      </w:r>
      <w:proofErr w:type="gramStart"/>
      <w:r w:rsidRPr="00CA76B9">
        <w:rPr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Тпр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</w:rPr>
              <m:t>*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  <m:r>
              <w:rPr>
                <w:rFonts w:ascii="Cambria Math" w:hAnsi="Cambria Math"/>
                <w:sz w:val="36"/>
                <w:szCs w:val="36"/>
              </w:rPr>
              <m:t>г</m:t>
            </m:r>
          </m:den>
        </m:f>
      </m:oMath>
      <w:r>
        <w:rPr>
          <w:rFonts w:eastAsiaTheme="minorEastAsia"/>
          <w:sz w:val="36"/>
          <w:szCs w:val="36"/>
        </w:rPr>
        <w:t xml:space="preserve">, </w:t>
      </w:r>
      <w:r w:rsidRPr="00CA76B9">
        <w:rPr>
          <w:rFonts w:eastAsiaTheme="minorEastAsia"/>
          <w:sz w:val="28"/>
          <w:szCs w:val="28"/>
        </w:rPr>
        <w:t>где</w:t>
      </w:r>
    </w:p>
    <w:p w:rsidR="00FF69AE" w:rsidRDefault="005A58DC" w:rsidP="005A58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максимальный тариф на услуги по перевозке пассажиров автомобильным транспортом по маршруту регулярных перевозок города Барнаула в пригородном направлении</w:t>
      </w:r>
      <w:r w:rsidRPr="005A58DC">
        <w:rPr>
          <w:sz w:val="28"/>
        </w:rPr>
        <w:t xml:space="preserve"> </w:t>
      </w:r>
      <w:r>
        <w:rPr>
          <w:sz w:val="28"/>
        </w:rPr>
        <w:t>за наличный расчет</w:t>
      </w:r>
      <w:r>
        <w:rPr>
          <w:sz w:val="28"/>
          <w:szCs w:val="28"/>
        </w:rPr>
        <w:t>;</w:t>
      </w:r>
    </w:p>
    <w:p w:rsidR="005A58DC" w:rsidRDefault="005A58DC" w:rsidP="005A58DC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  <w:szCs w:val="28"/>
          <w:lang w:val="en-US"/>
        </w:rPr>
        <w:lastRenderedPageBreak/>
        <w:t>T</w:t>
      </w:r>
      <w:r>
        <w:rPr>
          <w:sz w:val="28"/>
          <w:szCs w:val="28"/>
        </w:rPr>
        <w:t>г – тариф на услуги по перевозке пассажиров автобусами, осуществляющими перевозки с посадкой и высадкой пассажиров только в установленных остановочных пунктах по маршрутам</w:t>
      </w:r>
      <w:r w:rsidRPr="00080CE1">
        <w:rPr>
          <w:sz w:val="28"/>
        </w:rPr>
        <w:t xml:space="preserve"> </w:t>
      </w:r>
      <w:r>
        <w:rPr>
          <w:sz w:val="28"/>
        </w:rPr>
        <w:t>регулярных перевозок</w:t>
      </w:r>
      <w:r w:rsidRPr="00080CE1">
        <w:rPr>
          <w:sz w:val="28"/>
        </w:rPr>
        <w:t xml:space="preserve"> </w:t>
      </w:r>
      <w:r>
        <w:rPr>
          <w:sz w:val="28"/>
        </w:rPr>
        <w:t>города</w:t>
      </w:r>
      <w:r w:rsidRPr="00080CE1">
        <w:rPr>
          <w:sz w:val="28"/>
        </w:rPr>
        <w:t xml:space="preserve"> </w:t>
      </w:r>
      <w:r>
        <w:rPr>
          <w:sz w:val="28"/>
        </w:rPr>
        <w:t>Барнаула (</w:t>
      </w:r>
      <w:r>
        <w:rPr>
          <w:sz w:val="28"/>
          <w:szCs w:val="28"/>
        </w:rPr>
        <w:t xml:space="preserve">за исключением маршрутов в пригородном направлении) </w:t>
      </w:r>
      <w:r>
        <w:rPr>
          <w:sz w:val="28"/>
        </w:rPr>
        <w:t>за наличный расчет;</w:t>
      </w:r>
    </w:p>
    <w:p w:rsidR="005A58DC" w:rsidRPr="005A58DC" w:rsidRDefault="005A58DC" w:rsidP="005A58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lang w:val="en-US"/>
        </w:rPr>
        <w:t>n</w:t>
      </w:r>
      <w:r w:rsidRPr="005A58DC">
        <w:rPr>
          <w:sz w:val="28"/>
        </w:rPr>
        <w:t xml:space="preserve"> –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количество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маршрутов регулярных перевозок города Барнаула в пригородном направлении</w:t>
      </w:r>
      <w:r>
        <w:rPr>
          <w:sz w:val="28"/>
        </w:rPr>
        <w:t>.</w:t>
      </w:r>
    </w:p>
    <w:p w:rsidR="005A58DC" w:rsidRDefault="005A58DC" w:rsidP="005A58DC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Тарифный коэффициент (</w:t>
      </w:r>
      <w:r w:rsidRPr="001A19B9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) для маршрутов регулярных перевозок города Барнаула</w:t>
      </w:r>
      <w:r>
        <w:rPr>
          <w:sz w:val="28"/>
        </w:rPr>
        <w:t>,</w:t>
      </w:r>
      <w:r w:rsidRPr="00080CE1">
        <w:rPr>
          <w:sz w:val="28"/>
        </w:rPr>
        <w:t xml:space="preserve"> </w:t>
      </w:r>
      <w:r>
        <w:rPr>
          <w:sz w:val="28"/>
          <w:szCs w:val="28"/>
        </w:rPr>
        <w:t>за исключением маршрутов в пригородном направлении, равен 1.</w:t>
      </w:r>
    </w:p>
    <w:p w:rsidR="00180FDB" w:rsidRDefault="00180FDB" w:rsidP="00D33260">
      <w:pPr>
        <w:suppressLineNumbers/>
        <w:tabs>
          <w:tab w:val="left" w:pos="993"/>
          <w:tab w:val="left" w:pos="1701"/>
        </w:tabs>
        <w:jc w:val="both"/>
        <w:rPr>
          <w:sz w:val="28"/>
          <w:szCs w:val="28"/>
        </w:rPr>
      </w:pPr>
    </w:p>
    <w:p w:rsidR="00F2743C" w:rsidRDefault="00F2743C" w:rsidP="00D33260">
      <w:pPr>
        <w:suppressLineNumbers/>
        <w:tabs>
          <w:tab w:val="left" w:pos="993"/>
          <w:tab w:val="left" w:pos="1701"/>
        </w:tabs>
        <w:jc w:val="both"/>
        <w:rPr>
          <w:sz w:val="28"/>
          <w:szCs w:val="28"/>
        </w:rPr>
      </w:pPr>
    </w:p>
    <w:sectPr w:rsidR="00F2743C" w:rsidSect="00107B69">
      <w:headerReference w:type="default" r:id="rId8"/>
      <w:pgSz w:w="11906" w:h="16838"/>
      <w:pgMar w:top="851" w:right="566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1F" w:rsidRDefault="00637B1F" w:rsidP="00D77383">
      <w:r>
        <w:separator/>
      </w:r>
    </w:p>
  </w:endnote>
  <w:endnote w:type="continuationSeparator" w:id="0">
    <w:p w:rsidR="00637B1F" w:rsidRDefault="00637B1F" w:rsidP="00D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1F" w:rsidRDefault="00637B1F" w:rsidP="00D77383">
      <w:r>
        <w:separator/>
      </w:r>
    </w:p>
  </w:footnote>
  <w:footnote w:type="continuationSeparator" w:id="0">
    <w:p w:rsidR="00637B1F" w:rsidRDefault="00637B1F" w:rsidP="00D7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83" w:rsidRDefault="00D77383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DF1DE1" w:rsidRPr="00DF1DE1">
      <w:rPr>
        <w:noProof/>
        <w:lang w:val="ru-RU"/>
      </w:rPr>
      <w:t>5</w:t>
    </w:r>
    <w:r>
      <w:fldChar w:fldCharType="end"/>
    </w:r>
  </w:p>
  <w:p w:rsidR="00D77383" w:rsidRDefault="00D7738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14B1A"/>
    <w:multiLevelType w:val="multilevel"/>
    <w:tmpl w:val="C07035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50"/>
    <w:rsid w:val="00005E3E"/>
    <w:rsid w:val="0001089C"/>
    <w:rsid w:val="000264E9"/>
    <w:rsid w:val="00066C05"/>
    <w:rsid w:val="00070C00"/>
    <w:rsid w:val="00080CE1"/>
    <w:rsid w:val="00082034"/>
    <w:rsid w:val="0009776D"/>
    <w:rsid w:val="000A4387"/>
    <w:rsid w:val="000B0301"/>
    <w:rsid w:val="00107B69"/>
    <w:rsid w:val="00122EE6"/>
    <w:rsid w:val="0013790D"/>
    <w:rsid w:val="0014034E"/>
    <w:rsid w:val="001525DD"/>
    <w:rsid w:val="001673B6"/>
    <w:rsid w:val="00167934"/>
    <w:rsid w:val="00180FDB"/>
    <w:rsid w:val="001A19B9"/>
    <w:rsid w:val="001C07F9"/>
    <w:rsid w:val="001C40E8"/>
    <w:rsid w:val="001D302A"/>
    <w:rsid w:val="00205B65"/>
    <w:rsid w:val="0023120A"/>
    <w:rsid w:val="00257CF4"/>
    <w:rsid w:val="002628D8"/>
    <w:rsid w:val="002A4E12"/>
    <w:rsid w:val="002B7C69"/>
    <w:rsid w:val="002C1CAF"/>
    <w:rsid w:val="00300D40"/>
    <w:rsid w:val="00303A03"/>
    <w:rsid w:val="00310A50"/>
    <w:rsid w:val="00320984"/>
    <w:rsid w:val="003418C1"/>
    <w:rsid w:val="00363587"/>
    <w:rsid w:val="00383493"/>
    <w:rsid w:val="003A0140"/>
    <w:rsid w:val="003A2DFD"/>
    <w:rsid w:val="003C50AA"/>
    <w:rsid w:val="003F612F"/>
    <w:rsid w:val="004022FF"/>
    <w:rsid w:val="0040763B"/>
    <w:rsid w:val="004171BC"/>
    <w:rsid w:val="004550D3"/>
    <w:rsid w:val="004558CC"/>
    <w:rsid w:val="0046270B"/>
    <w:rsid w:val="004756B8"/>
    <w:rsid w:val="00475BD8"/>
    <w:rsid w:val="00494CC2"/>
    <w:rsid w:val="004B67EE"/>
    <w:rsid w:val="004D32CE"/>
    <w:rsid w:val="004E6745"/>
    <w:rsid w:val="005001E0"/>
    <w:rsid w:val="0052212B"/>
    <w:rsid w:val="00523C16"/>
    <w:rsid w:val="005316CE"/>
    <w:rsid w:val="00537EE4"/>
    <w:rsid w:val="00576582"/>
    <w:rsid w:val="005A4C66"/>
    <w:rsid w:val="005A58DC"/>
    <w:rsid w:val="005B143F"/>
    <w:rsid w:val="005F7426"/>
    <w:rsid w:val="00617F45"/>
    <w:rsid w:val="00626040"/>
    <w:rsid w:val="00637B1F"/>
    <w:rsid w:val="006414D4"/>
    <w:rsid w:val="00646095"/>
    <w:rsid w:val="006654C8"/>
    <w:rsid w:val="0068070E"/>
    <w:rsid w:val="0069587A"/>
    <w:rsid w:val="006E2150"/>
    <w:rsid w:val="006F12AC"/>
    <w:rsid w:val="006F6EDC"/>
    <w:rsid w:val="00734775"/>
    <w:rsid w:val="00745B94"/>
    <w:rsid w:val="0076332A"/>
    <w:rsid w:val="0076735D"/>
    <w:rsid w:val="00792445"/>
    <w:rsid w:val="00793EC9"/>
    <w:rsid w:val="007A6636"/>
    <w:rsid w:val="007A70BB"/>
    <w:rsid w:val="007D503E"/>
    <w:rsid w:val="007E5CF9"/>
    <w:rsid w:val="0080130E"/>
    <w:rsid w:val="008E02B2"/>
    <w:rsid w:val="008E2325"/>
    <w:rsid w:val="00930846"/>
    <w:rsid w:val="00952052"/>
    <w:rsid w:val="009C5AEA"/>
    <w:rsid w:val="009E1BA5"/>
    <w:rsid w:val="009E2496"/>
    <w:rsid w:val="009E3A16"/>
    <w:rsid w:val="00A0623C"/>
    <w:rsid w:val="00A3260B"/>
    <w:rsid w:val="00A539E5"/>
    <w:rsid w:val="00A60743"/>
    <w:rsid w:val="00A82544"/>
    <w:rsid w:val="00A94321"/>
    <w:rsid w:val="00AA3F84"/>
    <w:rsid w:val="00AA6FCD"/>
    <w:rsid w:val="00AB06B2"/>
    <w:rsid w:val="00AD16D9"/>
    <w:rsid w:val="00AD37F9"/>
    <w:rsid w:val="00AE1A0A"/>
    <w:rsid w:val="00AF2069"/>
    <w:rsid w:val="00AF7A08"/>
    <w:rsid w:val="00B00728"/>
    <w:rsid w:val="00B1448E"/>
    <w:rsid w:val="00B229BB"/>
    <w:rsid w:val="00B36A43"/>
    <w:rsid w:val="00B454EF"/>
    <w:rsid w:val="00B7530E"/>
    <w:rsid w:val="00BD294D"/>
    <w:rsid w:val="00BD2C4E"/>
    <w:rsid w:val="00C0366B"/>
    <w:rsid w:val="00C2364D"/>
    <w:rsid w:val="00C35D38"/>
    <w:rsid w:val="00C4793A"/>
    <w:rsid w:val="00C627AE"/>
    <w:rsid w:val="00C8568C"/>
    <w:rsid w:val="00C92857"/>
    <w:rsid w:val="00C932B7"/>
    <w:rsid w:val="00CC1B8E"/>
    <w:rsid w:val="00CE4410"/>
    <w:rsid w:val="00CE69B2"/>
    <w:rsid w:val="00CF2E38"/>
    <w:rsid w:val="00D01601"/>
    <w:rsid w:val="00D063C2"/>
    <w:rsid w:val="00D33260"/>
    <w:rsid w:val="00D441E7"/>
    <w:rsid w:val="00D44353"/>
    <w:rsid w:val="00D77383"/>
    <w:rsid w:val="00D86E27"/>
    <w:rsid w:val="00DF1DE1"/>
    <w:rsid w:val="00DF2048"/>
    <w:rsid w:val="00DF71E1"/>
    <w:rsid w:val="00E0553E"/>
    <w:rsid w:val="00E57C1F"/>
    <w:rsid w:val="00E83F7A"/>
    <w:rsid w:val="00E96BAC"/>
    <w:rsid w:val="00ED0342"/>
    <w:rsid w:val="00EE0F79"/>
    <w:rsid w:val="00EE232B"/>
    <w:rsid w:val="00F02B5A"/>
    <w:rsid w:val="00F06B5B"/>
    <w:rsid w:val="00F2743C"/>
    <w:rsid w:val="00F34369"/>
    <w:rsid w:val="00F64BC1"/>
    <w:rsid w:val="00F66C16"/>
    <w:rsid w:val="00F71650"/>
    <w:rsid w:val="00F776DE"/>
    <w:rsid w:val="00F8147F"/>
    <w:rsid w:val="00F8205D"/>
    <w:rsid w:val="00F93AC1"/>
    <w:rsid w:val="00F941A1"/>
    <w:rsid w:val="00FE1DC8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A00919-F653-4523-B7E3-76A126F8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eastAsia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eastAsia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Times New Roman" w:hAnsi="Times New Roman" w:cs="Times New Roman" w:hint="default"/>
      <w:sz w:val="32"/>
      <w:szCs w:val="32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eastAsia="Times New Roman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eastAsia="Times New Roman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eastAsia="Times New Roman" w:hint="default"/>
    </w:rPr>
  </w:style>
  <w:style w:type="character" w:customStyle="1" w:styleId="WW8Num25z0">
    <w:name w:val="WW8Num25z0"/>
    <w:rPr>
      <w:rFonts w:eastAsia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eastAsia="Times New Roman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eastAsia="Times New Roman" w:hint="default"/>
    </w:rPr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3">
    <w:name w:val="Текст примечания Знак"/>
    <w:rPr>
      <w:rFonts w:ascii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ма примечания Знак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8">
    <w:name w:val="Схема документа Знак"/>
    <w:rPr>
      <w:rFonts w:ascii="Tahoma" w:hAnsi="Tahoma" w:cs="Tahoma"/>
      <w:sz w:val="16"/>
      <w:szCs w:val="16"/>
    </w:rPr>
  </w:style>
  <w:style w:type="character" w:customStyle="1" w:styleId="blk">
    <w:name w:val="blk"/>
    <w:basedOn w:val="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13">
    <w:name w:val="Текст примечания1"/>
    <w:basedOn w:val="a"/>
    <w:rPr>
      <w:rFonts w:eastAsia="Calibri"/>
      <w:szCs w:val="20"/>
      <w:lang w:val="x-none"/>
    </w:rPr>
  </w:style>
  <w:style w:type="paragraph" w:styleId="ad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32"/>
      <w:szCs w:val="32"/>
      <w:lang w:eastAsia="ar-SA"/>
    </w:r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eastAsia="SimSun"/>
      <w:kern w:val="1"/>
      <w:sz w:val="28"/>
      <w:szCs w:val="22"/>
      <w:lang w:eastAsia="ar-SA"/>
    </w:rPr>
  </w:style>
  <w:style w:type="paragraph" w:styleId="ae">
    <w:name w:val="header"/>
    <w:basedOn w:val="a"/>
    <w:uiPriority w:val="99"/>
    <w:rPr>
      <w:lang w:val="x-none"/>
    </w:rPr>
  </w:style>
  <w:style w:type="paragraph" w:styleId="af">
    <w:name w:val="footer"/>
    <w:basedOn w:val="a"/>
    <w:rPr>
      <w:lang w:val="x-none"/>
    </w:rPr>
  </w:style>
  <w:style w:type="paragraph" w:styleId="af0">
    <w:name w:val="annotation subject"/>
    <w:basedOn w:val="13"/>
    <w:next w:val="13"/>
    <w:rPr>
      <w:rFonts w:eastAsia="Times New Roman"/>
      <w:b/>
      <w:bCs/>
    </w:rPr>
  </w:style>
  <w:style w:type="paragraph" w:styleId="af1">
    <w:name w:val="Normal (Web)"/>
    <w:basedOn w:val="a"/>
    <w:pPr>
      <w:spacing w:before="280" w:after="280"/>
    </w:pPr>
  </w:style>
  <w:style w:type="paragraph" w:styleId="af2">
    <w:name w:val="Revision"/>
    <w:pPr>
      <w:suppressAutoHyphens/>
    </w:pPr>
    <w:rPr>
      <w:sz w:val="24"/>
      <w:szCs w:val="24"/>
      <w:lang w:eastAsia="ar-SA"/>
    </w:r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ConsPlusNormal1">
    <w:name w:val="ConsPlusNormal1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ConsPlusNonformat">
    <w:name w:val="ConsPlusNonformat"/>
    <w:next w:val="ConsPlusNormal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ConsPlusNormal1"/>
    <w:pPr>
      <w:widowControl w:val="0"/>
      <w:suppressAutoHyphens/>
      <w:autoSpaceDE w:val="0"/>
    </w:pPr>
    <w:rPr>
      <w:b/>
      <w:bCs/>
      <w:sz w:val="28"/>
      <w:szCs w:val="28"/>
      <w:lang w:eastAsia="hi-IN" w:bidi="hi-IN"/>
    </w:rPr>
  </w:style>
  <w:style w:type="paragraph" w:customStyle="1" w:styleId="ConsPlusCell">
    <w:name w:val="ConsPlusCell"/>
    <w:next w:val="ConsPlusNormal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1"/>
    <w:pPr>
      <w:widowControl w:val="0"/>
      <w:suppressAutoHyphens/>
      <w:autoSpaceDE w:val="0"/>
    </w:pPr>
    <w:rPr>
      <w:rFonts w:ascii="Tahoma" w:eastAsia="Tahoma" w:hAnsi="Tahoma" w:cs="Tahoma"/>
      <w:sz w:val="28"/>
      <w:szCs w:val="28"/>
      <w:lang w:eastAsia="hi-IN" w:bidi="hi-IN"/>
    </w:rPr>
  </w:style>
  <w:style w:type="paragraph" w:customStyle="1" w:styleId="ConsPlusJurTerm">
    <w:name w:val="ConsPlusJurTerm"/>
    <w:next w:val="ConsPlusNormal1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3">
    <w:name w:val="Placeholder Text"/>
    <w:basedOn w:val="a0"/>
    <w:uiPriority w:val="99"/>
    <w:semiHidden/>
    <w:rsid w:val="00626040"/>
    <w:rPr>
      <w:color w:val="808080"/>
    </w:rPr>
  </w:style>
  <w:style w:type="table" w:styleId="af4">
    <w:name w:val="Table Grid"/>
    <w:basedOn w:val="a1"/>
    <w:uiPriority w:val="39"/>
    <w:rsid w:val="0080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BFF6-546B-4062-9CE5-44B1D82A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34</cp:revision>
  <cp:lastPrinted>2017-07-12T11:04:00Z</cp:lastPrinted>
  <dcterms:created xsi:type="dcterms:W3CDTF">2017-03-29T03:54:00Z</dcterms:created>
  <dcterms:modified xsi:type="dcterms:W3CDTF">2017-09-18T06:03:00Z</dcterms:modified>
</cp:coreProperties>
</file>