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81" w:rsidRDefault="00B57D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7D81" w:rsidRDefault="00B57D81">
      <w:pPr>
        <w:pStyle w:val="ConsPlusNormal"/>
        <w:jc w:val="both"/>
        <w:outlineLvl w:val="0"/>
      </w:pPr>
    </w:p>
    <w:p w:rsidR="00B57D81" w:rsidRDefault="00B57D81">
      <w:pPr>
        <w:pStyle w:val="ConsPlusTitle"/>
        <w:jc w:val="center"/>
        <w:outlineLvl w:val="0"/>
      </w:pPr>
      <w:r>
        <w:t>БАРНАУЛЬСКАЯ ГОРОДСКАЯ ДУМА</w:t>
      </w:r>
    </w:p>
    <w:p w:rsidR="00B57D81" w:rsidRDefault="00B57D81">
      <w:pPr>
        <w:pStyle w:val="ConsPlusTitle"/>
        <w:jc w:val="center"/>
      </w:pPr>
    </w:p>
    <w:p w:rsidR="00B57D81" w:rsidRDefault="00B57D81">
      <w:pPr>
        <w:pStyle w:val="ConsPlusTitle"/>
        <w:jc w:val="center"/>
      </w:pPr>
      <w:r>
        <w:t>РЕШЕНИЕ</w:t>
      </w:r>
    </w:p>
    <w:p w:rsidR="00B57D81" w:rsidRDefault="00B57D81">
      <w:pPr>
        <w:pStyle w:val="ConsPlusTitle"/>
        <w:jc w:val="center"/>
      </w:pPr>
    </w:p>
    <w:p w:rsidR="00B57D81" w:rsidRDefault="00B57D81">
      <w:pPr>
        <w:pStyle w:val="ConsPlusTitle"/>
        <w:jc w:val="center"/>
      </w:pPr>
      <w:r>
        <w:t>от 24 февраля 2012 г. N 694</w:t>
      </w:r>
    </w:p>
    <w:p w:rsidR="00B57D81" w:rsidRDefault="00B57D81">
      <w:pPr>
        <w:pStyle w:val="ConsPlusTitle"/>
        <w:jc w:val="center"/>
      </w:pPr>
    </w:p>
    <w:p w:rsidR="00B57D81" w:rsidRDefault="00B57D81">
      <w:pPr>
        <w:pStyle w:val="ConsPlusTitle"/>
        <w:jc w:val="center"/>
      </w:pPr>
      <w:r>
        <w:t>ОБ УТВЕРЖДЕНИИ ПОЛОЖЕНИЯ О КОМИТЕТЕ</w:t>
      </w:r>
    </w:p>
    <w:p w:rsidR="00B57D81" w:rsidRDefault="00B57D81">
      <w:pPr>
        <w:pStyle w:val="ConsPlusTitle"/>
        <w:jc w:val="center"/>
      </w:pPr>
      <w:r>
        <w:t>ЖИЛИЩНО-КОММУНАЛЬНОГО ХОЗЯЙСТВА ГОРОДА БАРНАУЛА</w:t>
      </w:r>
    </w:p>
    <w:p w:rsidR="00B57D81" w:rsidRDefault="00B57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14.12.2012 </w:t>
            </w:r>
            <w:hyperlink r:id="rId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01.03.2013 </w:t>
            </w:r>
            <w:hyperlink r:id="rId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28.08.2013 </w:t>
            </w:r>
            <w:hyperlink r:id="rId7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25.10.2013 </w:t>
            </w:r>
            <w:hyperlink r:id="rId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29.11.2013 </w:t>
            </w:r>
            <w:hyperlink r:id="rId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29.01.2014 </w:t>
            </w:r>
            <w:hyperlink r:id="rId10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16.12.2016 </w:t>
            </w:r>
            <w:hyperlink r:id="rId12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 xml:space="preserve">, от 31.08.2017 </w:t>
            </w:r>
            <w:hyperlink r:id="rId13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14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25.12.2018 </w:t>
            </w:r>
            <w:hyperlink r:id="rId15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22.03.2019 </w:t>
            </w:r>
            <w:hyperlink r:id="rId1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7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15.06.2020 </w:t>
            </w:r>
            <w:hyperlink r:id="rId18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26.06.2020 </w:t>
            </w:r>
            <w:hyperlink r:id="rId19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20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19.03.2021 </w:t>
            </w:r>
            <w:hyperlink r:id="rId2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29.10.2021 </w:t>
            </w:r>
            <w:hyperlink r:id="rId22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23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07.06.2024 </w:t>
            </w:r>
            <w:hyperlink r:id="rId24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</w:tr>
    </w:tbl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 xml:space="preserve">В соответствии со </w:t>
      </w:r>
      <w:hyperlink r:id="rId25">
        <w:r>
          <w:rPr>
            <w:color w:val="0000FF"/>
          </w:rPr>
          <w:t>статьей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6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в целях совершенствования управления жилищно-коммунальным хозяйством города городская Дума решила: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комитете жилищно-коммунального хозяйства города Барнаула (приложение 1).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15">
        <w:r>
          <w:rPr>
            <w:color w:val="0000FF"/>
          </w:rPr>
          <w:t>перечню</w:t>
        </w:r>
      </w:hyperlink>
      <w:r>
        <w:t xml:space="preserve"> (приложение 2).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 Пресс-центру (Губин М.К.) опубликовать решение в газете "Вечерний Барнаул" и разместить на официальном Интернет-сайте города Барнаула.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комитет по экономической политике и собственности (Попов В.П.).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right"/>
      </w:pPr>
      <w:r>
        <w:t>Глава города</w:t>
      </w:r>
    </w:p>
    <w:p w:rsidR="00B57D81" w:rsidRDefault="00B57D81">
      <w:pPr>
        <w:pStyle w:val="ConsPlusNormal"/>
        <w:jc w:val="right"/>
      </w:pPr>
      <w:r>
        <w:t>Л.Н.ЗУБОВИЧ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right"/>
        <w:outlineLvl w:val="0"/>
      </w:pPr>
      <w:r>
        <w:t>Приложение 1</w:t>
      </w:r>
    </w:p>
    <w:p w:rsidR="00B57D81" w:rsidRDefault="00B57D81">
      <w:pPr>
        <w:pStyle w:val="ConsPlusNormal"/>
        <w:jc w:val="right"/>
      </w:pPr>
      <w:r>
        <w:t>к Решению</w:t>
      </w:r>
    </w:p>
    <w:p w:rsidR="00B57D81" w:rsidRDefault="00B57D81">
      <w:pPr>
        <w:pStyle w:val="ConsPlusNormal"/>
        <w:jc w:val="right"/>
      </w:pPr>
      <w:r>
        <w:t>городской Думы</w:t>
      </w:r>
    </w:p>
    <w:p w:rsidR="00B57D81" w:rsidRDefault="00B57D81">
      <w:pPr>
        <w:pStyle w:val="ConsPlusNormal"/>
        <w:jc w:val="right"/>
      </w:pPr>
      <w:r>
        <w:t>от 24 февраля 2012 г. N 694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</w:pPr>
      <w:bookmarkStart w:id="0" w:name="P37"/>
      <w:bookmarkEnd w:id="0"/>
      <w:r>
        <w:t>ПОЛОЖЕНИЕ</w:t>
      </w:r>
    </w:p>
    <w:p w:rsidR="00B57D81" w:rsidRDefault="00B57D81">
      <w:pPr>
        <w:pStyle w:val="ConsPlusTitle"/>
        <w:jc w:val="center"/>
      </w:pPr>
      <w:r>
        <w:t>О КОМИТЕТЕ ЖИЛИЩНО-КОММУНАЛЬНОГО ХОЗЯЙСТВА ГОРОДА БАРНАУЛА</w:t>
      </w:r>
    </w:p>
    <w:p w:rsidR="00B57D81" w:rsidRDefault="00B57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B57D81" w:rsidRDefault="00B5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27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07.06.2024 </w:t>
            </w:r>
            <w:hyperlink r:id="rId28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81" w:rsidRDefault="00B57D81">
            <w:pPr>
              <w:pStyle w:val="ConsPlusNormal"/>
            </w:pPr>
          </w:p>
        </w:tc>
      </w:tr>
    </w:tbl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1. Общие положения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1.1. Положение о комитете жилищно-коммунального хозяйства города Барнаула (далее - Положение) определяет основные полномочия, права и обязанности комитета жилищно-коммунального хозяйства города Барнаула.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Комитет жилищно-коммунального хозяйства города Барнаула, сокращенное наименование - КЖКХ г. Барнаула (далее - Комитет), образован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0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1.2. Комитет является отраслевым органом местного самоуправления, обладающим статусом юридического лица.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3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32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33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1.5. Курирует и контролирует деятельность Комитета заместитель главы администрации города по городскому хозяйству.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1.6. Место нахождения (юридический адрес) Комитета: 656043, Алтайский край, город Барнаул, ул. Гоголя, 48.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2. Основные задачи Комитета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2.1.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</w:t>
      </w:r>
      <w:r>
        <w:lastRenderedPageBreak/>
        <w:t>самоуправления в области жилищно-коммунального хозяйства.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2.2. Разработка и обеспечение реализации муниципальных программ, а также участие в реализации федеральных и региональных программ в сфере жилищно-коммунального хозяйства.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2.3. Создание условий для управления многоквартирными домами.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2.4. Организация содержания муниципального жилищного фонда, осуществление муниципального жилищного контроля.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3. Основные полномочия Комитета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3.1. В сфере формирования, исполнения бюджета и контроля за его исполнением: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3.1.1. Участвует в подготовке проекта бюджета города Барнаула на очередной финансовый год в части планирования расходов, необходимых для обеспечения реализации муниципальной политики в сфере жилищно-коммунального хозяйства;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3.1.2. Осуществляет контроль за целевым использованием бюджетных средств, направленных на реализацию муниципальной политики в сфере жилищно-коммунального хозяйства, главным распорядителем которых он является;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3.1.3. Осуществляет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3.2. В сфере подготовки и реализации мероприятий, направленных на исполнение законодательства в сфере жилищно-коммунального хозяйства: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3.2.1. Взаимодействует с организациями, предоставляющими коммунальные услуги в многоквартирных домах, по вопросам обеспечения бесперебойного оказания коммунальных услуг надлежащего качества населению города;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3.2.2. Информирует население города о работе Комитета в сфере жилищно-коммунального хозяйства, проводит разъяснительную работу по применению законодательства в сфере жилищно-коммунального хозяйства;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3.2.3. В рамках комплексного развития территории городского округа - города Барнаула Алтайского края: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- в соответствии с запросом комитета по строительству, архитектуре и развитию города предоставляет информацию о многоквартирных домах, признанных аварийными и подлежащими сносу или реконструкции;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- участвует в определении этапов реализации решения о комплексном развитии территории жилой застройки.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 В отношении подведомственных муниципальных унитарных предприятий и муниципальных учреждений: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3.3.1. Осуществляет функции и полномочия учредителя муниципальных унитарных предприятий и муниципальных учреждений в сфере жилищно-коммунального хозяйства (далее - подведомственные муниципальные унитарные предприятия и муниципальные учреждения), в том числе контроль за их деятельностью;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3.3.2. Разрабатывает условия премирования руководителей подведомственных муниципальных унитарных предприятий и муниципальных учреждений;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3.3.3. Вносит предложения по установлению цен на продукцию и услуги подведомственных муниципальных унитарных предприятий и муниципальных учреждений в случаях, предусмотренных действующим законодательством и муниципальными правовыми актами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3.3.4. Вносит предложения по созданию, реорганизации, ликвидации подведомственных муниципальных унитарных предприятий и муниципальных учреждений в сфере жилищно-коммунального хозяйства;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3.3.5. Осуществляет в порядке, предусмотренном законодательством, ведомственный контроль в сфере закупок товаров, работ, услуг для обеспечения муниципальных нужд в отношении подведомственных заказчиков;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3.3.6. Осуществляет полномочия органа, размещающего правила определения нормативных затрат на обеспечение своих функций, а также функций подведомственных Комитету заказчиков в части закупок товаров, работ, услуг;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3.3.7. Осуществляет полномочия органа, устанавливающего требования к закупаемым Комитетом и подведомственными ему заказчиками отдельных видов товаров, работ, услуг;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3.4. В области обращения с твердыми коммунальными отходами и жидкими бытовыми отходами: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3.4.1.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и организует, контролирует работу по сбору, вывозу и утилизации жидких бытовых отходов на территории города совместно с администрациями районов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3.4.2. Организует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их накопления, а также информирует потребителей о расположении таких мест;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3.4.3. Организует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3.4.4. Определяет схему размещения мест (площадок) накопления твердых коммунальных отходов и ведет реестр мест (площадок) накопления твердых коммунальных отходов.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3.5. В области погребения и похоронного дела: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3.5.1. Организует предоставление ритуальных услуг, а также работу по содержанию мест захоронения;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3.5.2. Организует специальные медицинские перевозки умерших (погибших) в морг судебной медицинской экспертизы.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 В сфере создания условий для управления многоквартирными домами: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3.6.1. Представляет интересы собственника в доле муниципальной собственности по жилым помещениям и общему имуществу многоквартирного дома при заключении договора управления </w:t>
      </w:r>
      <w:r>
        <w:lastRenderedPageBreak/>
        <w:t>данным домом с управляющей организацией, выбираемой по результатам открытого конкурса или, если такой конкурс признан несостоявшимся, без его проведения;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3.6.2. Проводит открытый конкурс по отбору управляющих организаций на управление многоквартирным домом в случаях и порядке, предусмотренных жилищным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3.6.3. Определяет управляющую организацию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3.6.4. Ведет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3.6.5. Координирует осуществление администрациями районов города полномочий по организации общих собраний собственников помещений в многоквартирных домах в соответствии с муниципальными нормативными правовыми актами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3.6.6. Информирует в порядке, установленном законодательством Алтайского края,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3.7. В области муниципального контроля: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3.7.1. Осуществляет муниципальный жилищный контроль; организует проведение контрольных мероприятий, а также мероприятий по профилактике нарушения обязательных требований, установленных жилищным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3.7.2. Осуществляет внеплановые проверки деятельности управляющих организаций в соответствии с </w:t>
      </w:r>
      <w:hyperlink r:id="rId34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3.7.3. Осуществляет мониторинг эффективности муниципального контроля органов местного самоуправления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3.7.4. Осуществляет сбор и обобщение сведений об организации и проведении муниципального контроля в городе Барнауле, необходимых для подготовки регулярной отчетности и предоставления ее в соответствующие органы государственной власти и правоохранительные органы.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 В области управления муниципальным имуществом и реализации права граждан на жилище: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3.8.1. Ведет учет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3.8.2. Организует и контролирует содержание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3.8.3. Координирует осуществление администрациями районов города полномочий по проведению мероприятий по контролю за использованием жилых помещений в соответствии с муниципальными нормативными правовыми актами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3.8.4. Осуществляет расходы, предусмотренные </w:t>
      </w:r>
      <w:hyperlink r:id="rId35">
        <w:r>
          <w:rPr>
            <w:color w:val="0000FF"/>
          </w:rPr>
          <w:t>частью 3 статьи 153</w:t>
        </w:r>
      </w:hyperlink>
      <w:r>
        <w:t xml:space="preserve">, </w:t>
      </w:r>
      <w:hyperlink r:id="rId36">
        <w:r>
          <w:rPr>
            <w:color w:val="0000FF"/>
          </w:rPr>
          <w:t>частью 3 статьи 158</w:t>
        </w:r>
      </w:hyperlink>
      <w:r>
        <w:t xml:space="preserve"> Жилищного кодекса Российской Федерации в части жилых помещений, а также исполняет иные расходные обязательства в сфере жилищно-коммунального хозяйства, предусмотренные муниципальными правовыми актами;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3.8.5. Осуществляет полномочия муниципального заказчика при заключении муниципальных контрактов на поставку товаров, оказание услуг и выполнение работ для муниципальных нужд, в том числе при проведении капитального ремонта, реконструкции муниципального жилищного фонда, при проведении работ по перепланировке и (или) переустройству нежилых помещений, находящихся в муниципальной собственности, расположенных в многоквартирных домах, а также иных работ, необходимых для использования помещений в качестве жилых помещений; при приобретении жилых помещений; при приобретении имущества для подведомственных муниципальных предприятий и учреждений;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3.8.6. Осуществляет технический надзор за исполнением работ по капитальному ремонту, реконструкции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3.8.7. Обеспечивает реализацию установленных жилищным законодательством полномочий органов местного самоуправления в сфере организации проведения капитального ремонта общего имущества в многоквартирных домах, не относящихся к муниципальному жилищному фонду;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3.8.8. Организует проведение мероприятий по сносу входящих в муниципальный жилищный фонд индивидуальных жилых домов, признанных в установленном порядке непригодными для проживания, многоквартирных жилых домов - аварийными и подлежащими сносу;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3.8.9. Выявляет жилые помещения, являющиеся выморочным имуществом, для включения в муниципальный жилищный фонд; осуществляет оформление права на наследство и совершает действия, направленные на регистрацию права муниципальной собственности на выморочное имущество в части жилых помещений и долей в праве общей долевой собственности на жилые помещения, в том числе обращается с исковым заявлением в суд для признания права муниципальной собственности;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 Выполняет полномочия наймодателя жилых помещений муниципального жилищного фонда, в том числе: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3.8.10.1. Выступает наймодателем по договорам социального найма, найма специализированных жилых помещений муниципального жилищного фонда и найма жилых помещений социального использования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3.8.10.2. Выполняет функции наймодателя жилых помещений в наемном доме, все помещения в котором находятся в собственности города Барнаула, и являющихся наемными домами и находящихся в собственности города Барнаула жилых домов;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3.8.10.3. Обращается в суд в случаях, установленных законодательством, с требованием о расторжении договора социального найма, договора найма специализированного жилого помещения, выселении граждан из жилых помещений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3.8.10.4. Дает согласие на вселение граждан в качестве проживающих совместно с нанимателем членов его семьи в случаях, предусмотренных действующим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3.8.10.5. Дает согласие на обмен занимаемого нанимателем жилого помещения на жилое помещение, предоставленное по договору социального найма другому нанимателю;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3.8.10.6. Дает согласие на передачу части занимаемого нанимателем жилого помещения, а в случае временного выезда - всего жилого помещения в поднаем;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3.8.10.7. Запрещает проживание временных жильцов в случае, если после их вселения общая площадь муниципального жилого помещения на каждого проживающего составит: для отдельной квартиры - менее учетной нормы, а для коммунальной квартиры - менее нормы предоставления;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3.8.10.8. Решает вопросы приватизации жилых помещений муниципального жилищного </w:t>
      </w:r>
      <w:r>
        <w:lastRenderedPageBreak/>
        <w:t>фонда, а также передачи в муниципальную собственность приватизированных жилых помещений по заявлениям граждан;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3.8.11. Ведет в установленном порядке учет граждан, нуждающихся в жилых помещениях, принимает решение о принятии или об отказе в принятии на учет граждан в качестве нуждающихся в жилых помещениях;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3.8.12. Ведет учет граждан, состоящих на учете в качестве нуждающихся в жилых помещениях и имеющих право на бесплатное предоставление земельных участков для индивидуального жилищного строительства;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3.8.13. Вносит предложения на рассмотрение главе города Барнаула по выделению жилой площади малоимущим гражданам, проживающим в городе Барнауле и нуждающимся в жилых помещениях, предоставляемых по договорам социального найма, в соответствии с жилищным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3.8.14. На основании постановления администрации города Барнаула о распределении жилого помещения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3.8.15. Осуществляет ведение учета и организацию работы по обеспечению государственными жилищными сертификатами за счет средств федерального бюджета нуждающихся в улучшении жилищных условий граждан, подвергшихся радиационному воздействию вследствие катастрофы на Чернобыльской АЭС, офицеров запаса и других категорий граждан;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3.8.16. Организует работу по предоставлению субсидий из краевого и федерального бюджетов льготным категориям граждан, нуждающимся в улучшении жилищных условий;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3.8.17. Организует работу межведомственной комиссии города Барнаула для оценки жилых помещений;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3.8.18. Готовит предложения по вопросам отселения граждан из домов, признанных аварийными и подлежащими сносу или реконструкции, организует работу по переселению граждан из домов, признанных аварийными;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3.8.19. Принимает решения о предоставлении муниципальных жилых помещений гражданам, проживающим в домах, признанных аварийными и подлежащими сносу или реконструкции, в том числе во исполнение судебных решений;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3.8.20. Выполняет мероприятия по изъятию жилых помещений для муниципальных нужд в домах, признанных аварийными и подлежащими сносу либо реконструкции, в соответствии с действующим законодательством и муниципальными правовыми актами города Барнаула, в том числе заключает соглашения об изъятии жилых помещений для муниципальных нужд в домах, признанных аварийными и подлежащими сносу либо реконструкции, и осуществляет выплату возмещения;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3.8.21. Осуществляет приобретение жилых помещений для граждан, нуждающихся в жилых помещениях, признанных малоимущими в установленном Жилищным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порядке, и граждан, переселяемых из домов, признанных аварийными и подлежащими сносу или реконструкции.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3.9. В области охраны окружающей среды: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3.9.1. Информирует по вопросам обращения и утилизации ртутьсодержащих ламп в соответствии с </w:t>
      </w:r>
      <w:hyperlink r:id="rId38">
        <w:r>
          <w:rPr>
            <w:color w:val="0000FF"/>
          </w:rPr>
          <w:t>Правилами</w:t>
        </w:r>
      </w:hyperlink>
      <w:r>
        <w:t xml:space="preserve"> размещения и обновления федеральными органами исполнительной </w:t>
      </w:r>
      <w:r>
        <w:lastRenderedPageBreak/>
        <w:t>власти, исполнительными органами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"Интернет", в том числе содержания информации о состоянии окружающей среды (экологической информации) и формы ее размещения, утвержденными постановлением Правительства Российской Федерации от 16.12.2021 N 2314, и муниципальными правовыми актами города Барнаула;</w:t>
      </w:r>
    </w:p>
    <w:p w:rsidR="00B57D81" w:rsidRDefault="00B57D81">
      <w:pPr>
        <w:pStyle w:val="ConsPlusNormal"/>
        <w:jc w:val="both"/>
      </w:pPr>
      <w:r>
        <w:t xml:space="preserve">(пп. 3.9.1 в ред. </w:t>
      </w:r>
      <w:hyperlink r:id="rId39">
        <w:r>
          <w:rPr>
            <w:color w:val="0000FF"/>
          </w:rPr>
          <w:t>Решения</w:t>
        </w:r>
      </w:hyperlink>
      <w:r>
        <w:t xml:space="preserve"> Барнаульской городской Думы от 07.06.2024 N 356)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3.9.2. Информирует население о законодательстве в области обращения с твердыми коммунальными отходами и жидкими бытовыми отходами;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3.9.3. По вопросам своей деятельности взаимодействует с государственными органами исполнительной власти, осуществляющими государственное управление в сфере охраны окружающей среды.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3.10. Участвует в соответствии с муниципальными нормативными правовыми актами города Барнаула в организации мероприятий по гражданской обороне, защите населения и территории города от чрезвычайных ситуаций природного и техногенного характера и ликвидации последствий чрезвычайных ситуаций.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3.11.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4. Права и обязанности Комитета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настоящим Положением Комитет имеет право: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4.1.1. Представлять интересы городского округа - города Барнаула Алтайского края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города, иных органов местного самоуправления и должностных лиц местного самоуправления, юридических лиц;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4.1.7. Осуществлять функции и полномочия учредителя подведомственных предприятий и учреждений, утверждать их уставы, вносить предложения по созданию, реорганизации и ликвидации учреждений;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4.1.8. Осуществлять полномочия главного распорядителя, главного администратора доходов; распоряжаться средствами бюджета города, переданными Комитету, составлять, утверждать и вести бюджетную роспись;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4.1.9.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предприятий и учреждений;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4.1.10. Принимать в пределах компетенции муниципальные правовые акты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4.1.11. Вносить предложения главе города Барнаула, заместителю главы администрации города Барнаула по городскому хозяйству в рамках полномочий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4.1.12. 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4.1.13. Осуществляет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 Комитет при осуществлении своей деятельности обязан: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4.2.2. Вести бухгалтерский учет, в том числе учет муниципального имущества, составляющего казну городского округа - города Барнаула Алтайского края, переданного Комитету для выполнения его функций, составлять отчетность и осуществлять контроль за ее своевременным представлением в соответствующие органы;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4.2.3. Представлять в соответствующие органы статистическую, бухгалтерскую и иную отчетность;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4.2.4.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4.2.5. Организовать доступ к информации о деятельности Комитета с учетом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4.2.6. 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4.2.7. 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4.2.8.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4.2.9. Планировать развитие города Барнаула по вопросам деятельности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4.2.10. Осуществляет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5. Имущество Комитета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на соответствующий финансовый год.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заместителя главы администрации города Барнаула по городскому хозяйству и по согласованию с заместителем главы администрации города, руководителем аппарата.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6.2. Председатель Комитета согласовывает с заместителем главы администрации города Барнаула по городскому хозяйству и заместителем главы администрации города Барнаула,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 Председатель Комитета: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 определяет должностных лиц комитета, уполномоченных на подписание распоряжений, приказов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6.5.3. Назначает на должность и освобождает от должности муниципальных служащих и иных работников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6.5.4.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6.5.5. Утверждает структуру Комитета, представляет главе города Барнаула штатное расписание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6.5.6.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6.5.7. Дает поручения, обязательные для исполнения муниципальными служащими и иными работниками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6.5.8. Обеспечивает защиту сведений, составляющих служебную и государственную тайну, в пределах своей компетенции;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6.5.9.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6.5.10.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6.5.11. Выдает доверенности муниципальным служащим Комитета и иным лицам для представительства перед третьими лицами;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6.5.12. Утверждает должностные инструкции муниципальных служащих и иных работников Комитета;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6.5.13.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6.5.14.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6.5.15. Издает приказы Комитета по вопросам, отнесенным к компетенции Комитета, организует и контролирует их исполнение; издает приказы и распоряжения по вопросам назначения на должность руководителя муниципального унитарного предприятия, учреждения, увольнения, применения поощрения и наложения взыскания;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6.5.16.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6.5.17.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6.5.18.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6.5.19.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lastRenderedPageBreak/>
        <w:t>6.7. Кадровое делопроизводство в отношении работников Комитета осуществляет комитет по кадрам и муниципальной службе администрации города в порядке, установленном постановлением администрации города.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right"/>
        <w:outlineLvl w:val="0"/>
      </w:pPr>
      <w:r>
        <w:t>Приложение 2</w:t>
      </w:r>
    </w:p>
    <w:p w:rsidR="00B57D81" w:rsidRDefault="00B57D81">
      <w:pPr>
        <w:pStyle w:val="ConsPlusNormal"/>
        <w:jc w:val="right"/>
      </w:pPr>
      <w:r>
        <w:t>к Решению</w:t>
      </w:r>
    </w:p>
    <w:p w:rsidR="00B57D81" w:rsidRDefault="00B57D81">
      <w:pPr>
        <w:pStyle w:val="ConsPlusNormal"/>
        <w:jc w:val="right"/>
      </w:pPr>
      <w:r>
        <w:t>городской Думы</w:t>
      </w:r>
    </w:p>
    <w:p w:rsidR="00B57D81" w:rsidRDefault="00B57D81">
      <w:pPr>
        <w:pStyle w:val="ConsPlusNormal"/>
        <w:jc w:val="right"/>
      </w:pPr>
      <w:r>
        <w:t>от 24 февраля 2012 г. N 694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Title"/>
        <w:jc w:val="center"/>
      </w:pPr>
      <w:bookmarkStart w:id="1" w:name="P215"/>
      <w:bookmarkEnd w:id="1"/>
      <w:r>
        <w:t>ПЕРЕЧЕНЬ</w:t>
      </w:r>
    </w:p>
    <w:p w:rsidR="00B57D81" w:rsidRDefault="00B57D81">
      <w:pPr>
        <w:pStyle w:val="ConsPlusTitle"/>
        <w:jc w:val="center"/>
      </w:pPr>
      <w:r>
        <w:t>РЕШЕНИЙ ГОРОДСКОЙ ДУМЫ, ПРИЗНАВАЕМЫХ УТРАТИВШИМИ СИЛУ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ind w:firstLine="540"/>
        <w:jc w:val="both"/>
      </w:pPr>
      <w:r>
        <w:t xml:space="preserve">1. от 14.05.2009 </w:t>
      </w:r>
      <w:hyperlink r:id="rId41">
        <w:r>
          <w:rPr>
            <w:color w:val="0000FF"/>
          </w:rPr>
          <w:t>N 97</w:t>
        </w:r>
      </w:hyperlink>
      <w:r>
        <w:t xml:space="preserve"> "Об утверждении Положения о комитете жилищно-коммунального хозяйства города Барнаула";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2. от 27.08.2010 </w:t>
      </w:r>
      <w:hyperlink r:id="rId42">
        <w:r>
          <w:rPr>
            <w:color w:val="0000FF"/>
          </w:rPr>
          <w:t>N 345</w:t>
        </w:r>
      </w:hyperlink>
      <w:r>
        <w:t xml:space="preserve"> "О внесении изменений и дополнений в решение городской Думы от 14.05.2009 N 97 "Об утверждении Положения о комитете жилищно-коммунального хозяйства города Барнаула";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3. от 05.10.2010 </w:t>
      </w:r>
      <w:hyperlink r:id="rId43">
        <w:r>
          <w:rPr>
            <w:color w:val="0000FF"/>
          </w:rPr>
          <w:t>N 370</w:t>
        </w:r>
      </w:hyperlink>
      <w:r>
        <w:t xml:space="preserve"> "О внесении изменения и дополнения в решение городской Думы от 14.05.2009 N 97 "Об утверждении Положения о комитете жилищно-коммунального хозяйства города Барнаула" (в ред. решения от 27.08.2010 N 345);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4. от 26.11.2010 </w:t>
      </w:r>
      <w:hyperlink r:id="rId44">
        <w:r>
          <w:rPr>
            <w:color w:val="0000FF"/>
          </w:rPr>
          <w:t>N 405</w:t>
        </w:r>
      </w:hyperlink>
      <w:r>
        <w:t xml:space="preserve"> "О внесении изменения и дополнения в решение городской Думы от 14.05.2009 N 97 "Об утверждении Положения о комитете жилищно-коммунального хозяйства города Барнаула" (в ред. решения от 05.10.2010 N 370);</w:t>
      </w:r>
    </w:p>
    <w:p w:rsidR="00B57D81" w:rsidRDefault="00B57D81">
      <w:pPr>
        <w:pStyle w:val="ConsPlusNormal"/>
        <w:spacing w:before="220"/>
        <w:ind w:firstLine="540"/>
        <w:jc w:val="both"/>
      </w:pPr>
      <w:r>
        <w:t xml:space="preserve">5. от 23.08.2011 </w:t>
      </w:r>
      <w:hyperlink r:id="rId45">
        <w:r>
          <w:rPr>
            <w:color w:val="0000FF"/>
          </w:rPr>
          <w:t>N 583</w:t>
        </w:r>
      </w:hyperlink>
      <w:r>
        <w:t xml:space="preserve"> "О внесении изменений и дополнений в решение городской Думы от 14.05.2009 N 97 "Об утверждении Положения о комитете жилищно-коммунального хозяйства города Барнаула" (в ред. решения от 26.11.2010 N 405).</w:t>
      </w: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jc w:val="both"/>
      </w:pPr>
    </w:p>
    <w:p w:rsidR="00B57D81" w:rsidRDefault="00B57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67B" w:rsidRDefault="0098667B">
      <w:bookmarkStart w:id="2" w:name="_GoBack"/>
      <w:bookmarkEnd w:id="2"/>
    </w:p>
    <w:sectPr w:rsidR="0098667B" w:rsidSect="008C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81"/>
    <w:rsid w:val="0098667B"/>
    <w:rsid w:val="00B5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518E-7571-48DD-B36D-4D459FA1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D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D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7147&amp;dst=100061" TargetMode="External"/><Relationship Id="rId18" Type="http://schemas.openxmlformats.org/officeDocument/2006/relationships/hyperlink" Target="https://login.consultant.ru/link/?req=doc&amp;base=RLAW016&amp;n=91401&amp;dst=100006" TargetMode="External"/><Relationship Id="rId26" Type="http://schemas.openxmlformats.org/officeDocument/2006/relationships/hyperlink" Target="https://login.consultant.ru/link/?req=doc&amp;base=RLAW016&amp;n=121647&amp;dst=100302" TargetMode="External"/><Relationship Id="rId39" Type="http://schemas.openxmlformats.org/officeDocument/2006/relationships/hyperlink" Target="https://login.consultant.ru/link/?req=doc&amp;base=RLAW016&amp;n=124032&amp;dst=100007" TargetMode="External"/><Relationship Id="rId21" Type="http://schemas.openxmlformats.org/officeDocument/2006/relationships/hyperlink" Target="https://login.consultant.ru/link/?req=doc&amp;base=RLAW016&amp;n=97271&amp;dst=100006" TargetMode="External"/><Relationship Id="rId34" Type="http://schemas.openxmlformats.org/officeDocument/2006/relationships/hyperlink" Target="https://login.consultant.ru/link/?req=doc&amp;base=LAW&amp;n=466787&amp;dst=101246" TargetMode="External"/><Relationship Id="rId42" Type="http://schemas.openxmlformats.org/officeDocument/2006/relationships/hyperlink" Target="https://login.consultant.ru/link/?req=doc&amp;base=RLAW016&amp;n=2643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6&amp;n=42317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3406&amp;dst=100006" TargetMode="External"/><Relationship Id="rId29" Type="http://schemas.openxmlformats.org/officeDocument/2006/relationships/hyperlink" Target="https://login.consultant.ru/link/?req=doc&amp;base=LAW&amp;n=471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39390&amp;dst=100006" TargetMode="External"/><Relationship Id="rId11" Type="http://schemas.openxmlformats.org/officeDocument/2006/relationships/hyperlink" Target="https://login.consultant.ru/link/?req=doc&amp;base=RLAW016&amp;n=57192&amp;dst=100006" TargetMode="External"/><Relationship Id="rId24" Type="http://schemas.openxmlformats.org/officeDocument/2006/relationships/hyperlink" Target="https://login.consultant.ru/link/?req=doc&amp;base=RLAW016&amp;n=124032&amp;dst=100006" TargetMode="External"/><Relationship Id="rId32" Type="http://schemas.openxmlformats.org/officeDocument/2006/relationships/hyperlink" Target="https://login.consultant.ru/link/?req=doc&amp;base=RLAW016&amp;n=106908" TargetMode="External"/><Relationship Id="rId37" Type="http://schemas.openxmlformats.org/officeDocument/2006/relationships/hyperlink" Target="https://login.consultant.ru/link/?req=doc&amp;base=LAW&amp;n=466787" TargetMode="External"/><Relationship Id="rId40" Type="http://schemas.openxmlformats.org/officeDocument/2006/relationships/hyperlink" Target="https://login.consultant.ru/link/?req=doc&amp;base=LAW&amp;n=422007" TargetMode="External"/><Relationship Id="rId45" Type="http://schemas.openxmlformats.org/officeDocument/2006/relationships/hyperlink" Target="https://login.consultant.ru/link/?req=doc&amp;base=RLAW016&amp;n=30812" TargetMode="External"/><Relationship Id="rId5" Type="http://schemas.openxmlformats.org/officeDocument/2006/relationships/hyperlink" Target="https://login.consultant.ru/link/?req=doc&amp;base=RLAW016&amp;n=38123&amp;dst=100006" TargetMode="External"/><Relationship Id="rId15" Type="http://schemas.openxmlformats.org/officeDocument/2006/relationships/hyperlink" Target="https://login.consultant.ru/link/?req=doc&amp;base=RLAW016&amp;n=81864&amp;dst=100006" TargetMode="External"/><Relationship Id="rId23" Type="http://schemas.openxmlformats.org/officeDocument/2006/relationships/hyperlink" Target="https://login.consultant.ru/link/?req=doc&amp;base=RLAW016&amp;n=105572&amp;dst=100006" TargetMode="External"/><Relationship Id="rId28" Type="http://schemas.openxmlformats.org/officeDocument/2006/relationships/hyperlink" Target="https://login.consultant.ru/link/?req=doc&amp;base=RLAW016&amp;n=124032&amp;dst=100006" TargetMode="External"/><Relationship Id="rId36" Type="http://schemas.openxmlformats.org/officeDocument/2006/relationships/hyperlink" Target="https://login.consultant.ru/link/?req=doc&amp;base=LAW&amp;n=466787&amp;dst=101655" TargetMode="External"/><Relationship Id="rId10" Type="http://schemas.openxmlformats.org/officeDocument/2006/relationships/hyperlink" Target="https://login.consultant.ru/link/?req=doc&amp;base=RLAW016&amp;n=45161&amp;dst=100006" TargetMode="External"/><Relationship Id="rId19" Type="http://schemas.openxmlformats.org/officeDocument/2006/relationships/hyperlink" Target="https://login.consultant.ru/link/?req=doc&amp;base=RLAW016&amp;n=91636&amp;dst=100006" TargetMode="External"/><Relationship Id="rId31" Type="http://schemas.openxmlformats.org/officeDocument/2006/relationships/hyperlink" Target="https://login.consultant.ru/link/?req=doc&amp;base=LAW&amp;n=2875" TargetMode="External"/><Relationship Id="rId44" Type="http://schemas.openxmlformats.org/officeDocument/2006/relationships/hyperlink" Target="https://login.consultant.ru/link/?req=doc&amp;base=RLAW016&amp;n=276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44086&amp;dst=100006" TargetMode="External"/><Relationship Id="rId14" Type="http://schemas.openxmlformats.org/officeDocument/2006/relationships/hyperlink" Target="https://login.consultant.ru/link/?req=doc&amp;base=RLAW016&amp;n=79584&amp;dst=100006" TargetMode="External"/><Relationship Id="rId22" Type="http://schemas.openxmlformats.org/officeDocument/2006/relationships/hyperlink" Target="https://login.consultant.ru/link/?req=doc&amp;base=RLAW016&amp;n=101720&amp;dst=100006" TargetMode="External"/><Relationship Id="rId27" Type="http://schemas.openxmlformats.org/officeDocument/2006/relationships/hyperlink" Target="https://login.consultant.ru/link/?req=doc&amp;base=RLAW016&amp;n=105572&amp;dst=100006" TargetMode="External"/><Relationship Id="rId30" Type="http://schemas.openxmlformats.org/officeDocument/2006/relationships/hyperlink" Target="https://login.consultant.ru/link/?req=doc&amp;base=RLAW016&amp;n=121647" TargetMode="External"/><Relationship Id="rId35" Type="http://schemas.openxmlformats.org/officeDocument/2006/relationships/hyperlink" Target="https://login.consultant.ru/link/?req=doc&amp;base=LAW&amp;n=466787&amp;dst=100899" TargetMode="External"/><Relationship Id="rId43" Type="http://schemas.openxmlformats.org/officeDocument/2006/relationships/hyperlink" Target="https://login.consultant.ru/link/?req=doc&amp;base=RLAW016&amp;n=26892" TargetMode="External"/><Relationship Id="rId8" Type="http://schemas.openxmlformats.org/officeDocument/2006/relationships/hyperlink" Target="https://login.consultant.ru/link/?req=doc&amp;base=RLAW016&amp;n=43424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66572&amp;dst=100006" TargetMode="External"/><Relationship Id="rId17" Type="http://schemas.openxmlformats.org/officeDocument/2006/relationships/hyperlink" Target="https://login.consultant.ru/link/?req=doc&amp;base=RLAW016&amp;n=90027&amp;dst=100006" TargetMode="External"/><Relationship Id="rId25" Type="http://schemas.openxmlformats.org/officeDocument/2006/relationships/hyperlink" Target="https://login.consultant.ru/link/?req=doc&amp;base=LAW&amp;n=471024&amp;dst=342" TargetMode="External"/><Relationship Id="rId33" Type="http://schemas.openxmlformats.org/officeDocument/2006/relationships/hyperlink" Target="https://login.consultant.ru/link/?req=doc&amp;base=RLAW016&amp;n=121647" TargetMode="External"/><Relationship Id="rId38" Type="http://schemas.openxmlformats.org/officeDocument/2006/relationships/hyperlink" Target="https://login.consultant.ru/link/?req=doc&amp;base=LAW&amp;n=472317&amp;dst=10062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16&amp;n=94182&amp;dst=100006" TargetMode="External"/><Relationship Id="rId41" Type="http://schemas.openxmlformats.org/officeDocument/2006/relationships/hyperlink" Target="https://login.consultant.ru/link/?req=doc&amp;base=RLAW016&amp;n=30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Чапланова</dc:creator>
  <cp:keywords/>
  <dc:description/>
  <cp:lastModifiedBy>Елена В. Чапланова</cp:lastModifiedBy>
  <cp:revision>1</cp:revision>
  <dcterms:created xsi:type="dcterms:W3CDTF">2024-09-03T04:39:00Z</dcterms:created>
  <dcterms:modified xsi:type="dcterms:W3CDTF">2024-09-03T04:40:00Z</dcterms:modified>
</cp:coreProperties>
</file>