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51" w:rsidRDefault="001E7551" w:rsidP="001E7551">
      <w:pPr>
        <w:spacing w:after="0" w:line="240" w:lineRule="auto"/>
        <w:rPr>
          <w:szCs w:val="28"/>
        </w:rPr>
      </w:pPr>
    </w:p>
    <w:p w:rsidR="001E7551" w:rsidRDefault="001E7551" w:rsidP="001E7551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1E7551" w:rsidRDefault="001E7551" w:rsidP="001E7551">
      <w:pPr>
        <w:spacing w:after="0" w:line="240" w:lineRule="auto"/>
        <w:ind w:left="581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1E7551" w:rsidRDefault="001E7551" w:rsidP="001E7551">
      <w:pPr>
        <w:spacing w:after="0" w:line="240" w:lineRule="auto"/>
        <w:ind w:left="5104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района</w:t>
      </w:r>
    </w:p>
    <w:p w:rsidR="001E7551" w:rsidRDefault="001E7551" w:rsidP="001E7551">
      <w:pPr>
        <w:spacing w:after="0" w:line="240" w:lineRule="auto"/>
        <w:ind w:left="5812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18.03.2019  № 116</w:t>
      </w:r>
      <w:r>
        <w:rPr>
          <w:rFonts w:eastAsia="Times New Roman" w:cs="Times New Roman"/>
          <w:b/>
          <w:szCs w:val="28"/>
          <w:lang w:eastAsia="ru-RU"/>
        </w:rPr>
        <w:br/>
      </w:r>
    </w:p>
    <w:p w:rsidR="001E7551" w:rsidRDefault="001E7551" w:rsidP="001E755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E7551" w:rsidRDefault="001E7551" w:rsidP="001E755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E7551" w:rsidRDefault="001E7551" w:rsidP="001E7551">
      <w:pPr>
        <w:spacing w:after="0" w:line="240" w:lineRule="auto"/>
        <w:jc w:val="center"/>
        <w:rPr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>ПОЛОЖЕНИЕ</w:t>
      </w:r>
      <w:r>
        <w:rPr>
          <w:rFonts w:eastAsia="Times New Roman" w:cs="Times New Roman"/>
          <w:sz w:val="24"/>
          <w:szCs w:val="24"/>
          <w:lang w:eastAsia="ru-RU"/>
        </w:rPr>
        <w:br/>
      </w:r>
      <w:r>
        <w:rPr>
          <w:szCs w:val="28"/>
        </w:rPr>
        <w:t>о</w:t>
      </w:r>
      <w:r>
        <w:t xml:space="preserve"> комиссии по проведению аукционов на право заключения договоров на  размещение нестационарных торговых объектов </w:t>
      </w:r>
    </w:p>
    <w:p w:rsidR="001E7551" w:rsidRDefault="001E7551" w:rsidP="001E755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1E7551" w:rsidRDefault="001E7551" w:rsidP="001E7551">
      <w:pPr>
        <w:pStyle w:val="a4"/>
        <w:spacing w:after="0" w:line="240" w:lineRule="auto"/>
        <w:ind w:left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Общие положения</w:t>
      </w:r>
    </w:p>
    <w:p w:rsidR="001E7551" w:rsidRDefault="001E7551" w:rsidP="001E7551">
      <w:pPr>
        <w:pStyle w:val="a4"/>
        <w:spacing w:after="0" w:line="240" w:lineRule="auto"/>
        <w:ind w:left="0"/>
        <w:jc w:val="center"/>
        <w:rPr>
          <w:rFonts w:eastAsia="Times New Roman" w:cs="Times New Roman"/>
          <w:szCs w:val="28"/>
          <w:lang w:eastAsia="ru-RU"/>
        </w:rPr>
      </w:pPr>
    </w:p>
    <w:p w:rsidR="001E7551" w:rsidRDefault="001E7551" w:rsidP="001E7551">
      <w:pPr>
        <w:pStyle w:val="ConsPlusNormal"/>
        <w:ind w:firstLine="540"/>
        <w:jc w:val="both"/>
        <w:rPr>
          <w:rStyle w:val="a3"/>
          <w:rFonts w:ascii="Times New Roman" w:hAnsi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комиссии по проведению аукционов на право заключения договоров на размещение нестационарных торговых объектов (далее – Комиссия)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28.12.2009  №381-ФЗ «Об основах государственного регулирования торговой деятельности в Российской Федерации»,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от </w:t>
      </w:r>
      <w:r>
        <w:rPr>
          <w:rFonts w:ascii="Times New Roman" w:hAnsi="Times New Roman" w:cs="Times New Roman"/>
          <w:sz w:val="28"/>
          <w:szCs w:val="28"/>
        </w:rPr>
        <w:t>08.07.2015 №1082 «О размещении нестационарных торговых объектов на территории города Барнаула»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E7551" w:rsidRDefault="001E7551" w:rsidP="001E755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Комиссия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создается в целях соблюдения установленного порядка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аукционов на право заключения договора на размещение нестационарных торговых объектов (далее – НТО) на территории Железнодорожного района города Барнаула (далее – аукцион). 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 Порядок формирования Комиссии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Комиссия является постоянно действующим коллегиальным рабочим органом администрации района.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Состав Комиссии утверждается постановлением администрации района.</w:t>
      </w:r>
    </w:p>
    <w:p w:rsidR="001E7551" w:rsidRDefault="001E7551" w:rsidP="001E75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551" w:rsidRDefault="001E7551" w:rsidP="001E755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Полномочия комиссии</w:t>
      </w:r>
    </w:p>
    <w:p w:rsidR="001E7551" w:rsidRDefault="001E7551" w:rsidP="001E755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1E7551" w:rsidRDefault="001E7551" w:rsidP="001E75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организует проведение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аукционов на право заключения договора на размещение нестационарного торгового объекта на территории Железнодорожного района,</w:t>
      </w:r>
      <w: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подводит их итоги, рассматривает заявки на соответствие претендентов аукциона </w:t>
      </w:r>
      <w:r>
        <w:rPr>
          <w:rFonts w:ascii="Times New Roman" w:hAnsi="Times New Roman" w:cs="Times New Roman"/>
          <w:sz w:val="28"/>
          <w:szCs w:val="28"/>
        </w:rPr>
        <w:t>предъявляемым к ним требованиям, установленным законодательством Российской Федерации, муниципальными нормативными правовыми актами, документацией об аукционе,</w:t>
      </w:r>
      <w: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решения о признании претендентов участниками аукциона или об отказе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допуске претендентов к участию в аукционах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E7551" w:rsidRDefault="001E7551" w:rsidP="001E755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Осуществляет иные полномочия, предусмотренные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</w:p>
    <w:p w:rsidR="001E7551" w:rsidRDefault="001E7551" w:rsidP="001E755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4. Порядок работы Комиссии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 Заседание Комиссии проводится по мере необходимости.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 Председатель Комиссии организует работу Комиссии, определяет дату заседания. В отсутствие председателя Комиссии его функции выполняет заместитель председателя Комиссии.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 Члены Комиссии: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лично присутствуют на заседаниях Комиссии;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принимают решения путем открытого голосования;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 допускают разглашение сведений, ставших известными в ходе проведения аукциона на право заключения договора на размещение нестационарного торгового объекта на территории Железнодорожного района.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 Заседание Комиссии правомочно, если на нем присутствует на менее чем 2/3 от общего числа ее членов.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4.5. Решение комиссии принимается путем открытого голосования простым большинством голосов членов Комиссии, принявших участие в заседании. Каждый член Комиссии имеет один голос. В случае равенства голосов право решающего голоса имеет председатель Комиссии.</w:t>
      </w:r>
    </w:p>
    <w:p w:rsidR="001E7551" w:rsidRDefault="001E7551" w:rsidP="001E7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4.6. Решение Комиссии оформляется протоколом в течение одного дня с момента проведения заседания Комиссии, если иной срок не предусмотрен законодательством. Протоколы комиссии ведутся секретарем Комиссии, составляются в двух экземплярах и подписываются всеми членами Комиссии, принявшими участие в заседании.</w:t>
      </w:r>
    </w:p>
    <w:p w:rsidR="001E7551" w:rsidRDefault="001E7551" w:rsidP="001E7551">
      <w:pPr>
        <w:spacing w:after="0" w:line="240" w:lineRule="auto"/>
      </w:pPr>
    </w:p>
    <w:p w:rsidR="001E7551" w:rsidRDefault="001E7551" w:rsidP="001E7551">
      <w:pPr>
        <w:spacing w:after="0" w:line="240" w:lineRule="auto"/>
      </w:pPr>
    </w:p>
    <w:p w:rsidR="001E7551" w:rsidRDefault="001E7551" w:rsidP="001E755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7551" w:rsidRDefault="001E7551" w:rsidP="001E7551">
      <w:pPr>
        <w:spacing w:after="0" w:line="240" w:lineRule="auto"/>
        <w:rPr>
          <w:szCs w:val="28"/>
        </w:rPr>
      </w:pPr>
    </w:p>
    <w:p w:rsidR="001E7551" w:rsidRDefault="001E7551" w:rsidP="001E7551">
      <w:pPr>
        <w:pStyle w:val="headertext"/>
        <w:spacing w:before="0" w:beforeAutospacing="0" w:after="0" w:afterAutospacing="0"/>
        <w:jc w:val="center"/>
      </w:pPr>
      <w:r>
        <w:rPr>
          <w:color w:val="FF0000"/>
        </w:rPr>
        <w:br/>
      </w:r>
    </w:p>
    <w:p w:rsidR="001E7551" w:rsidRDefault="001E7551" w:rsidP="001E7551"/>
    <w:p w:rsidR="001E7551" w:rsidRDefault="001E7551" w:rsidP="001E7551">
      <w:pPr>
        <w:spacing w:after="0" w:line="240" w:lineRule="auto"/>
        <w:jc w:val="both"/>
        <w:rPr>
          <w:rFonts w:cs="Times New Roman"/>
          <w:szCs w:val="28"/>
        </w:rPr>
      </w:pPr>
    </w:p>
    <w:p w:rsidR="00A06459" w:rsidRDefault="00A06459"/>
    <w:sectPr w:rsidR="00A06459" w:rsidSect="005B2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7551"/>
    <w:rsid w:val="00087365"/>
    <w:rsid w:val="001E7551"/>
    <w:rsid w:val="002536B8"/>
    <w:rsid w:val="005B23E4"/>
    <w:rsid w:val="00640F52"/>
    <w:rsid w:val="009677A3"/>
    <w:rsid w:val="00A06459"/>
    <w:rsid w:val="00B6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5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7551"/>
    <w:pPr>
      <w:ind w:left="720"/>
      <w:contextualSpacing/>
    </w:pPr>
  </w:style>
  <w:style w:type="paragraph" w:customStyle="1" w:styleId="ConsPlusNormal">
    <w:name w:val="ConsPlusNormal"/>
    <w:rsid w:val="001E7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1E75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2</cp:revision>
  <dcterms:created xsi:type="dcterms:W3CDTF">2019-03-21T07:51:00Z</dcterms:created>
  <dcterms:modified xsi:type="dcterms:W3CDTF">2019-03-21T07:52:00Z</dcterms:modified>
</cp:coreProperties>
</file>