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A4" w:rsidRPr="006365A4" w:rsidRDefault="006365A4" w:rsidP="0063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Приложение</w:t>
      </w:r>
    </w:p>
    <w:p w:rsidR="006365A4" w:rsidRPr="006365A4" w:rsidRDefault="006365A4" w:rsidP="006365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  <w:t xml:space="preserve">   к решению городской Думы</w:t>
      </w:r>
    </w:p>
    <w:p w:rsidR="006365A4" w:rsidRPr="006365A4" w:rsidRDefault="006365A4" w:rsidP="006365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</w:r>
      <w:r w:rsidRPr="006365A4">
        <w:rPr>
          <w:rFonts w:ascii="Times New Roman" w:eastAsia="Calibri" w:hAnsi="Times New Roman" w:cs="Times New Roman"/>
          <w:sz w:val="28"/>
          <w:szCs w:val="28"/>
        </w:rPr>
        <w:tab/>
        <w:t>от</w:t>
      </w:r>
      <w:r w:rsidRPr="00831819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6365A4">
        <w:rPr>
          <w:rFonts w:ascii="Times New Roman" w:eastAsia="Calibri" w:hAnsi="Times New Roman" w:cs="Times New Roman"/>
          <w:sz w:val="28"/>
          <w:szCs w:val="28"/>
        </w:rPr>
        <w:t>№____</w:t>
      </w:r>
    </w:p>
    <w:p w:rsidR="006365A4" w:rsidRDefault="006365A4" w:rsidP="006365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65A4" w:rsidRDefault="006365A4" w:rsidP="006365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65A4" w:rsidRDefault="006365A4" w:rsidP="006365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65A4" w:rsidRPr="006365A4" w:rsidRDefault="006365A4" w:rsidP="006365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65A4" w:rsidRPr="00B50D2E" w:rsidRDefault="006365A4" w:rsidP="006365A4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8"/>
        </w:rPr>
      </w:pPr>
      <w:r w:rsidRPr="00B50D2E">
        <w:rPr>
          <w:rFonts w:ascii="Times New Roman" w:hAnsi="Times New Roman" w:cs="Times New Roman"/>
          <w:color w:val="000000"/>
          <w:sz w:val="28"/>
        </w:rPr>
        <w:t xml:space="preserve">ОТЧЕТ </w:t>
      </w:r>
    </w:p>
    <w:p w:rsidR="006365A4" w:rsidRPr="00B50D2E" w:rsidRDefault="006365A4" w:rsidP="006365A4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50D2E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города, выделенных на подготовку и проведение выборов депутатов Барнаульской городской Думы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B50D2E">
        <w:rPr>
          <w:rFonts w:ascii="Times New Roman" w:hAnsi="Times New Roman" w:cs="Times New Roman"/>
          <w:sz w:val="28"/>
          <w:szCs w:val="28"/>
        </w:rPr>
        <w:t xml:space="preserve"> созыва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D2E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50D2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5435C">
        <w:rPr>
          <w:rFonts w:ascii="Times New Roman" w:hAnsi="Times New Roman" w:cs="Times New Roman"/>
          <w:sz w:val="28"/>
          <w:szCs w:val="28"/>
        </w:rPr>
        <w:t>включая расходы нижестоящих избирательных комиссий</w:t>
      </w:r>
    </w:p>
    <w:p w:rsidR="006365A4" w:rsidRPr="003E486E" w:rsidRDefault="006365A4" w:rsidP="006365A4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365A4" w:rsidRDefault="006365A4" w:rsidP="006365A4">
      <w:pPr>
        <w:pStyle w:val="ConsPlusNonformat"/>
        <w:widowControl/>
        <w:ind w:left="-142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6406"/>
        <w:gridCol w:w="2268"/>
      </w:tblGrid>
      <w:tr w:rsidR="006365A4" w:rsidRPr="00B50D2E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расходов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5A4" w:rsidRPr="006365A4" w:rsidRDefault="006365A4" w:rsidP="0058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6365A4" w:rsidRPr="00B50D2E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6365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5A4" w:rsidRPr="006365A4" w:rsidRDefault="006365A4" w:rsidP="0063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1. Компенсация 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2. Дополнительная оплата труда (вознаграждение) 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79 673 660,01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3. Расходы на изготовление печатной продукции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3 582 788, 80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4. Расходы на связь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491 967,02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5. Транспортные расходы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6. Канцелярские расходы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331 510,40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7. Командировочные расходы</w:t>
            </w:r>
          </w:p>
        </w:tc>
        <w:tc>
          <w:tcPr>
            <w:tcW w:w="2268" w:type="dxa"/>
          </w:tcPr>
          <w:p w:rsidR="006365A4" w:rsidRPr="006365A4" w:rsidRDefault="00AE48CC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65 192,00</w:t>
            </w:r>
          </w:p>
        </w:tc>
      </w:tr>
      <w:tr w:rsidR="006365A4" w:rsidRPr="00B53A65" w:rsidTr="00580525">
        <w:trPr>
          <w:jc w:val="center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8. 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268" w:type="dxa"/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4 506 016,66</w:t>
            </w:r>
          </w:p>
        </w:tc>
      </w:tr>
      <w:tr w:rsidR="006365A4" w:rsidRPr="00470AD5" w:rsidTr="00580525">
        <w:trPr>
          <w:jc w:val="center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6365A4" w:rsidRPr="006365A4" w:rsidRDefault="006365A4" w:rsidP="00580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9. Другие расходы, связанные с подготовкой и проведением выборов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5A4" w:rsidRPr="006365A4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11 939 690,03</w:t>
            </w:r>
          </w:p>
        </w:tc>
      </w:tr>
      <w:tr w:rsidR="006365A4" w:rsidRPr="00B50D2E" w:rsidTr="00580525">
        <w:trPr>
          <w:trHeight w:val="364"/>
          <w:jc w:val="center"/>
        </w:trPr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5A4" w:rsidRPr="006365A4" w:rsidRDefault="006365A4" w:rsidP="0058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65A4" w:rsidRPr="006365A4" w:rsidRDefault="006365A4" w:rsidP="00580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5A4">
              <w:rPr>
                <w:rFonts w:ascii="Times New Roman" w:hAnsi="Times New Roman" w:cs="Times New Roman"/>
                <w:sz w:val="28"/>
                <w:szCs w:val="28"/>
              </w:rPr>
              <w:t>Всего расходов 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365A4" w:rsidRPr="00576DB8" w:rsidRDefault="006365A4" w:rsidP="006365A4">
            <w:pPr>
              <w:ind w:left="-2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76DB8">
              <w:rPr>
                <w:rFonts w:ascii="Times New Roman" w:hAnsi="Times New Roman" w:cs="Times New Roman"/>
                <w:b/>
                <w:sz w:val="28"/>
                <w:szCs w:val="28"/>
              </w:rPr>
              <w:t>100 590 824,92</w:t>
            </w:r>
            <w:bookmarkEnd w:id="0"/>
          </w:p>
        </w:tc>
      </w:tr>
    </w:tbl>
    <w:p w:rsidR="006365A4" w:rsidRPr="00B161A4" w:rsidRDefault="006365A4" w:rsidP="006365A4">
      <w:pPr>
        <w:rPr>
          <w:sz w:val="2"/>
          <w:szCs w:val="2"/>
        </w:rPr>
      </w:pPr>
    </w:p>
    <w:p w:rsidR="006365A4" w:rsidRPr="006365A4" w:rsidRDefault="006365A4" w:rsidP="006365A4">
      <w:pPr>
        <w:tabs>
          <w:tab w:val="left" w:pos="6672"/>
        </w:tabs>
        <w:spacing w:after="120" w:line="36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365A4" w:rsidRPr="006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2"/>
    <w:rsid w:val="000F1258"/>
    <w:rsid w:val="003B59B2"/>
    <w:rsid w:val="0055435C"/>
    <w:rsid w:val="00576DB8"/>
    <w:rsid w:val="006365A4"/>
    <w:rsid w:val="00831819"/>
    <w:rsid w:val="00AE48CC"/>
    <w:rsid w:val="00E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91E5-9E14-4E5C-8AD5-E643BA60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6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Татьяна А. Селютина</cp:lastModifiedBy>
  <cp:revision>6</cp:revision>
  <cp:lastPrinted>2022-11-02T07:47:00Z</cp:lastPrinted>
  <dcterms:created xsi:type="dcterms:W3CDTF">2022-11-02T07:43:00Z</dcterms:created>
  <dcterms:modified xsi:type="dcterms:W3CDTF">2022-11-23T02:27:00Z</dcterms:modified>
</cp:coreProperties>
</file>