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10" w:rsidRPr="008464B0" w:rsidRDefault="00A02310" w:rsidP="00A0231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8464B0">
        <w:rPr>
          <w:rFonts w:ascii="Times New Roman" w:hAnsi="Times New Roman" w:cs="Times New Roman"/>
          <w:sz w:val="28"/>
          <w:szCs w:val="28"/>
        </w:rPr>
        <w:t>Сводная редакция</w:t>
      </w:r>
    </w:p>
    <w:p w:rsidR="00A02310" w:rsidRPr="008464B0" w:rsidRDefault="00511E2A" w:rsidP="00A0231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64B0">
        <w:rPr>
          <w:rFonts w:ascii="Times New Roman" w:hAnsi="Times New Roman" w:cs="Times New Roman"/>
          <w:b w:val="0"/>
          <w:sz w:val="28"/>
          <w:szCs w:val="28"/>
        </w:rPr>
        <w:t xml:space="preserve">КОМИТЕТ ПО ЗЕМЕЛЬНЫМ РЕСУРСАМ И ЗЕМЛЕУСТРОЙСТВУ ГОРОДА </w:t>
      </w:r>
      <w:r w:rsidR="00A02310" w:rsidRPr="008464B0">
        <w:rPr>
          <w:rFonts w:ascii="Times New Roman" w:hAnsi="Times New Roman" w:cs="Times New Roman"/>
          <w:b w:val="0"/>
          <w:sz w:val="28"/>
          <w:szCs w:val="28"/>
        </w:rPr>
        <w:t>БАРНАУЛА</w:t>
      </w:r>
    </w:p>
    <w:p w:rsidR="00A02310" w:rsidRPr="008464B0" w:rsidRDefault="00A02310" w:rsidP="00A023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310" w:rsidRPr="008464B0" w:rsidRDefault="00A0231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4B0">
        <w:rPr>
          <w:rFonts w:ascii="Times New Roman" w:hAnsi="Times New Roman" w:cs="Times New Roman"/>
          <w:b w:val="0"/>
          <w:sz w:val="28"/>
          <w:szCs w:val="28"/>
        </w:rPr>
        <w:t>П</w:t>
      </w:r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>РИКАЗ</w:t>
      </w:r>
    </w:p>
    <w:p w:rsidR="00A02310" w:rsidRPr="008464B0" w:rsidRDefault="00A0231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310" w:rsidRPr="008464B0" w:rsidRDefault="00A02310" w:rsidP="00FB0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4B0">
        <w:rPr>
          <w:rFonts w:ascii="Times New Roman" w:hAnsi="Times New Roman" w:cs="Times New Roman"/>
          <w:b w:val="0"/>
          <w:sz w:val="28"/>
          <w:szCs w:val="28"/>
        </w:rPr>
        <w:t>2</w:t>
      </w:r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>4.12.2020</w:t>
      </w:r>
      <w:r w:rsidRPr="008464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876" w:rsidRPr="008464B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№</w:t>
      </w:r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>87р</w:t>
      </w:r>
    </w:p>
    <w:p w:rsidR="00A02310" w:rsidRPr="008464B0" w:rsidRDefault="00A02310" w:rsidP="00FB08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64B0" w:rsidRPr="008464B0" w:rsidRDefault="00A0231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4B0">
        <w:rPr>
          <w:rFonts w:ascii="Times New Roman" w:hAnsi="Times New Roman" w:cs="Times New Roman"/>
          <w:b w:val="0"/>
          <w:sz w:val="28"/>
          <w:szCs w:val="28"/>
        </w:rPr>
        <w:t>О</w:t>
      </w:r>
      <w:r w:rsidR="00FB0876" w:rsidRPr="008464B0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 xml:space="preserve">) в комитете </w:t>
      </w:r>
      <w:r w:rsidR="00E17A32">
        <w:rPr>
          <w:rFonts w:ascii="Times New Roman" w:hAnsi="Times New Roman" w:cs="Times New Roman"/>
          <w:b w:val="0"/>
          <w:sz w:val="28"/>
          <w:szCs w:val="28"/>
        </w:rPr>
        <w:br/>
      </w:r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 xml:space="preserve">по земельным ре </w:t>
      </w:r>
      <w:proofErr w:type="spellStart"/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>урсам</w:t>
      </w:r>
      <w:proofErr w:type="spellEnd"/>
      <w:r w:rsidR="008464B0" w:rsidRPr="008464B0">
        <w:rPr>
          <w:rFonts w:ascii="Times New Roman" w:hAnsi="Times New Roman" w:cs="Times New Roman"/>
          <w:b w:val="0"/>
          <w:sz w:val="28"/>
          <w:szCs w:val="28"/>
        </w:rPr>
        <w:t xml:space="preserve"> и землеустройству города Барнаула</w:t>
      </w:r>
    </w:p>
    <w:p w:rsidR="008464B0" w:rsidRPr="008464B0" w:rsidRDefault="008464B0" w:rsidP="00A02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876" w:rsidRPr="008464B0" w:rsidRDefault="00FB0876" w:rsidP="00FB08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4B0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8464B0" w:rsidRPr="008464B0" w:rsidRDefault="00FB0876" w:rsidP="00FB08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4B0">
        <w:rPr>
          <w:rFonts w:ascii="Times New Roman" w:hAnsi="Times New Roman" w:cs="Times New Roman"/>
          <w:i/>
          <w:sz w:val="28"/>
          <w:szCs w:val="28"/>
        </w:rPr>
        <w:t>(в ред. п</w:t>
      </w:r>
      <w:r w:rsidR="008464B0" w:rsidRPr="008464B0">
        <w:rPr>
          <w:rFonts w:ascii="Times New Roman" w:hAnsi="Times New Roman" w:cs="Times New Roman"/>
          <w:i/>
          <w:sz w:val="28"/>
          <w:szCs w:val="28"/>
        </w:rPr>
        <w:t>риказа комитета от 30.01.2024 №12р)</w:t>
      </w:r>
    </w:p>
    <w:p w:rsidR="008464B0" w:rsidRPr="008464B0" w:rsidRDefault="008464B0" w:rsidP="001B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</w:pPr>
    </w:p>
    <w:p w:rsidR="008464B0" w:rsidRPr="00E17A32" w:rsidRDefault="00511E2A" w:rsidP="0084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proofErr w:type="gramStart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исполнения постановления администрации города</w:t>
      </w:r>
      <w:proofErr w:type="gramEnd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) в администрации города Барнаула»</w:t>
      </w:r>
    </w:p>
    <w:p w:rsidR="008464B0" w:rsidRPr="00E17A32" w:rsidRDefault="00511E2A" w:rsidP="0084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8464B0" w:rsidRPr="00E17A32" w:rsidRDefault="00511E2A" w:rsidP="0084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комитете </w:t>
      </w:r>
      <w:r w:rsidR="008464B0"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земельным ресурсам и землеустройству города Барнаула (приложение).</w:t>
      </w:r>
    </w:p>
    <w:p w:rsidR="008464B0" w:rsidRPr="00E17A32" w:rsidRDefault="00511E2A" w:rsidP="0084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Обеспечить опубликование приказа в официальном сетевом издании «Правовой портал администрации г.Барнаула» и размещение </w:t>
      </w:r>
      <w:r w:rsidR="008464B0"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Интернет-сайте города Барнаула.</w:t>
      </w:r>
    </w:p>
    <w:p w:rsidR="008464B0" w:rsidRPr="00E17A32" w:rsidRDefault="00511E2A" w:rsidP="0084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приказа оставляю за собой.</w:t>
      </w:r>
    </w:p>
    <w:p w:rsidR="008464B0" w:rsidRPr="00E17A32" w:rsidRDefault="008464B0" w:rsidP="0084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E2A" w:rsidRPr="00E17A32" w:rsidRDefault="00511E2A" w:rsidP="0084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комитета     Д.В. </w:t>
      </w:r>
      <w:proofErr w:type="spellStart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Русанов</w:t>
      </w:r>
      <w:proofErr w:type="spellEnd"/>
      <w:r w:rsidRPr="00E17A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11E2A" w:rsidRPr="008464B0" w:rsidRDefault="00511E2A" w:rsidP="001B2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75E42" w:rsidRDefault="00975E42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1B22F6" w:rsidRPr="008464B0" w:rsidRDefault="001B22F6" w:rsidP="0017102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4B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B22F6" w:rsidRPr="008464B0" w:rsidRDefault="001B22F6" w:rsidP="001710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464B0">
        <w:rPr>
          <w:rFonts w:ascii="Times New Roman" w:hAnsi="Times New Roman" w:cs="Times New Roman"/>
          <w:sz w:val="28"/>
          <w:szCs w:val="28"/>
        </w:rPr>
        <w:t xml:space="preserve">к </w:t>
      </w:r>
      <w:r w:rsidR="00E252A4" w:rsidRPr="008464B0">
        <w:rPr>
          <w:rFonts w:ascii="Times New Roman" w:hAnsi="Times New Roman" w:cs="Times New Roman"/>
          <w:sz w:val="28"/>
          <w:szCs w:val="28"/>
        </w:rPr>
        <w:t xml:space="preserve">приказу комитета </w:t>
      </w:r>
    </w:p>
    <w:p w:rsidR="001B22F6" w:rsidRPr="008464B0" w:rsidRDefault="001B22F6" w:rsidP="00E252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464B0">
        <w:rPr>
          <w:rFonts w:ascii="Times New Roman" w:hAnsi="Times New Roman" w:cs="Times New Roman"/>
          <w:sz w:val="28"/>
          <w:szCs w:val="28"/>
        </w:rPr>
        <w:t xml:space="preserve">от </w:t>
      </w:r>
      <w:r w:rsidR="00F666B7" w:rsidRPr="008464B0">
        <w:rPr>
          <w:rFonts w:ascii="Times New Roman" w:hAnsi="Times New Roman" w:cs="Times New Roman"/>
          <w:sz w:val="28"/>
          <w:szCs w:val="28"/>
        </w:rPr>
        <w:t>24.12.2020 №87р</w:t>
      </w:r>
    </w:p>
    <w:p w:rsidR="00E252A4" w:rsidRPr="00E252A4" w:rsidRDefault="00E252A4" w:rsidP="00E252A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7"/>
      <w:bookmarkEnd w:id="1"/>
    </w:p>
    <w:p w:rsidR="00E252A4" w:rsidRPr="00E252A4" w:rsidRDefault="00E252A4" w:rsidP="00E2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комитете по земельным ресурсам и землеустройству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E252A4" w:rsidRPr="008464B0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8464B0" w:rsidRDefault="00E252A4" w:rsidP="00E252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4B0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E252A4" w:rsidRPr="008464B0" w:rsidRDefault="00E252A4" w:rsidP="00E252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4B0">
        <w:rPr>
          <w:rFonts w:ascii="Times New Roman" w:hAnsi="Times New Roman" w:cs="Times New Roman"/>
          <w:i/>
          <w:sz w:val="28"/>
          <w:szCs w:val="28"/>
        </w:rPr>
        <w:t xml:space="preserve">(в ред. </w:t>
      </w:r>
      <w:r w:rsidR="00F666B7" w:rsidRPr="008464B0">
        <w:rPr>
          <w:rFonts w:ascii="Times New Roman" w:hAnsi="Times New Roman" w:cs="Times New Roman"/>
          <w:i/>
          <w:sz w:val="28"/>
          <w:szCs w:val="28"/>
        </w:rPr>
        <w:t>приказа комитета от 30.01.2024 №12р</w:t>
      </w:r>
      <w:r w:rsidRPr="008464B0">
        <w:rPr>
          <w:rFonts w:ascii="Times New Roman" w:hAnsi="Times New Roman" w:cs="Times New Roman"/>
          <w:i/>
          <w:sz w:val="28"/>
          <w:szCs w:val="28"/>
        </w:rPr>
        <w:t>)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комитете по земельным ресурсам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землеустройству города Барнаула (далее – Положение) разработано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деятельности комитета по земельным ресурсам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землеустройству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определяет порядок организации внутреннего обеспечения соответствия требованиям антимонопольного законодательства деятельности Комитета (далее – антимонопольный </w:t>
      </w:r>
      <w:proofErr w:type="spellStart"/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Комитете).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рекомендации), постановлением администрации города Барнаула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28.10.2020 №1748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администрации города Барнаула»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28.10.2020 №1748).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Понятия в Положении используются в значениях, определенных в Методических рекомендациях, антимонопольном законодательстве Российской Федерации и иных нормативных правовых актах о защите конкуренции.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Общий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обеспечением его функционирования в Комитете осуществляется заместителем председателя Комитета, который: 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вносит предложения председателю Комитета о применении предусмотренных законодательством Российской Федерации мер ответственности за несоблюдение требований, установленных муниципальными нормативными правовыми актами, регламентирующими процедуры и мероприятия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муниципальных служащих Комитета;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контроль за устранением выявленных структурными подразделениями Комитета недостатков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Комитете;</w:t>
      </w:r>
      <w:proofErr w:type="gramEnd"/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координирует деятельность структурных подразделений Комитета по вопросам создания и осуществления системы внутреннего обеспечения соответствия требованиям антимонопольного законодательства;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утверждает план мероприятий по снижению рисков нарушения антимонопольного законодательства в Комитете, а также изменения (корректировку) в него;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координирует сбор и направление информации, предоставляемой на основании постановления администрации города от 28.10.2020 №1748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правовой комитет администрации города Барнаула в целях подготовки последним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органах местного самоуправления города Барнаула.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Функции уполномоченных органов Комитета, ответственных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и функционирование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Комитете, распределяются между юридическим отделом Комитета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комитетом по кадрам и муниципальной службе администрации города Барнаула, ответственным за ведение кадрового делопроизводства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 в отношении Комитета на основании постановления администрации города.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компетенции юридического отдела Комитета относится: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взаимодействие с правовым комитетом администрации города Барнаула, комитетом по кадрам и муниципальной службе администрации города Барнаула по вопросам, связанным с организацией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функционированием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взаимодействие с Управлением Федеральной антимонопольной службы по Алтайскому краю по вопросам создания и осуществления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разработка </w:t>
      </w: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мероприятий</w:t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снижению рисков нарушения антимонопольного законодательства в Комитете на основании информации, представленной структурными подразделениями Комитета,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внесение в него изменений и корректировки в случаях, указанных в разделе 4 Положения;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составление перечня действующих муниципальных нормативных правовых актов, разработчиками которых являлись структурные подразделения Комитета, в целях выявления рисков нарушения антимонопольного законодательства на основании информации, представленной указанными разработчиками, с указанием их источников опубликования;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подготовка и направление информации о выполненных мероприятиях по снижению рисков нарушения антимонопольного законодательства в Комитете в отчетном году в правовой комитет администрации города Барнаула в срок, установленный постановлением администрации города;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направляет заместителю председателя Комитета информацию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нарушениях требований, установленных муниципальными нормативными правовыми актами, регламентирующими процедуры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мероприятия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 Комитета.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компетенции комитета по кадрам и муниципальной службе администрации города Барнаула (далее – комитет по кадрам администрации города) относится: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ознакомление под роспись муниципальных служащих Комитета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муниципальными нормативными правовыми актами по вопросам создания и осуществления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Комитете,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постановлением администрации города от 28.10.2020 №1748;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ознакомление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Комитете, в том числе с </w:t>
      </w:r>
      <w:bookmarkStart w:id="2" w:name="_Hlk153222725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от 28.10.2020 №1748</w:t>
      </w:r>
      <w:bookmarkEnd w:id="2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переводе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другую должность, если она предполагает исполнение других должностных обязанностей;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организация систематического обучения муниципальных служащих Комитета требованиям антимонопольного законодательства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юридического отдела Комитета;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реализация мероприятий по выявлению конфликта интересов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муниципальных служащих Комитета, разработка предложений по их исключению.</w:t>
      </w: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выявления и оценки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деятельности Комитета</w:t>
      </w:r>
    </w:p>
    <w:p w:rsidR="00E252A4" w:rsidRPr="00E252A4" w:rsidRDefault="00E252A4" w:rsidP="00E252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>целях</w:t>
      </w:r>
      <w:proofErr w:type="gramEnd"/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выявления </w:t>
      </w:r>
      <w:proofErr w:type="spellStart"/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t>-рисков каждое структурное подразделение Комитета при осуществлении своей деятельности: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выявляет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-риски, в том числе по результатам мониторинга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актов, непосредственно связанных с деятельностью соответствующего структурного подразделения Комитета;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выполняет мероприятия по снижению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-рисков, включенные в план мероприятий по снижению рисков нарушения антимонопольного законодательства в Комитете;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обсуждение соответствия проектов муниципальных нормативных правовых актов города, разработанных соответствующим структурным подразделением Комитета,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определяет по направлениям своей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муниципальные нормативные правовые акты города, муниципальные нормативные правовые акты Комитета, нормы которых могут повлечь нарушения антимонопольного законодательства в Комитете.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Каждое структурное подразделение Комитета направляет информацию о выполнении мероприятий, указанных в </w:t>
      </w:r>
      <w:hyperlink r:id="rId5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Комитета до 15 декабря отчетного года.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юридическим отделом Комитета проводится: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анализ выявленных нарушений антимонопольного законодательства в деятельности структурных подразделений Комитета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предыдущие три года (наличие предостережений, предупреждений, штрафов, жалоб, возбужденных дел) в порядке, предусмотренном </w:t>
      </w:r>
      <w:hyperlink w:anchor="Par4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3.4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мониторинг и анализ практики применения структурными подразделениями Комитета муниципальных нормативных правовых актов города, муниципальных нормативных правовых актов Комитета в порядке, предусмотренном </w:t>
      </w:r>
      <w:hyperlink w:anchor="Par7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3.5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проектов муниципальных нормативных правовых актов города, проектов муниципальных нормативных правовых актов Комитета, разработанных структурными подразделениями Комитета, при проведении их правовой и антикоррупционной экспертизы.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целях проведения анализа выявленных нарушений антимонопольного законодательства в Комитете за предыдущие три года (наличие предостережений, предупреждений, штрафов, жалоб, возбужденных дел) юридическим отделом Комитета не позднее 1 февраля года, следующего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проводится анализ сведений о наличии нарушений антимонопольного законодательства в Комитете, поступивших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структурных подразделений Комитета (при наличии);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нарушения, а также о мерах, направленных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недопущение повторения нарушения.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"/>
      <w:bookmarkEnd w:id="4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целях проведения мониторинга и анализа практики применения Комитетом муниципальных нормативных правовых актов, непосредственно связанных с деятельностью Комитета,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Комитета: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позднее 1 февраля года, следующего за отчетным, составляет на основании информации, предоставленной структурными подразделениями Комитета, перечень действующих муниципальных нормативных правовых актов города и муниципальных нормативных правовых актов Комитета (далее – перечень актов), нормы которых могут повлечь нарушения антимонопольного законодательства в деятельности Комитета, с указанием их источников опубликования;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позднее 1 марта года, следующего за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размещение перечня актов на официальном Интернет-сайте города Барнаула;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течение одного месяца со дня размещения перечня актов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города Барнаула принимает обращения граждан и организаций о выявлении в муниципальных нормативных правовых актах города,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вносит заместителю председателя Комитета предложения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изменений, дополнений в муниципальные нормативные правовые акты города, муниципальные нормативные правовые акты Комитета, разработанные структурными подразделениями Комитета, направленные на исключение положений, которые влекут нарушение антимонопольного законодательства в деятельности Комитета.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выявленных структурными подразделениями Комитета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 проводится юридическим отделом Комитета не позднее 1 февраля года, следующего за отчетным, с учетом показателей, предусмотренных Методическими </w:t>
      </w:r>
      <w:hyperlink r:id="rId6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рекомендациями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Выявляемые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-риски распределяются юридическим отделом Комитета по </w:t>
      </w:r>
      <w:hyperlink r:id="rId7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уровням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Методическим рекомендациям.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юридическим отделом Комитета не позднее 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Обсуждение соответствия проектов муниципальных нормативных правовых актов </w:t>
      </w: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антимонопольного законодательства организуется структурными подразделениями Комитета, которые их разработали, путем проведения общественного обсуждения проектов муниципальных правовых </w:t>
      </w: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актов города</w:t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решением Барнаульской городской Думы.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Мероприятия по снижению рисков нарушения антимонопольного законодательства в Комитете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рисков нарушения антимонопольного законодательства в Комитете, на основании предложений структурных подразделений Комитета, юридический отдел Комитета ежегодно в срок не позднее 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снижению рисков нарушения антимонопольного законодательства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Комитете утверждается заместителем председателя Комитета.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Муниципальные служащие Комитета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антиконкурентных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и предупреждать возникающие риски нарушения антимонопольного законодательства.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Муниципальные служащие Комитета обязаны незамедлительно информировать непосредственного руководителя о рисках нарушения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нарушениях требований антимонопольного законодательства.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структурного подразделения Комитета направляет в срок не более трех дней с момента поступления ему информации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в юридический отдел Комитета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предложения по минимизации рисков либо устранению нарушения.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месяца с момента поступления сведений, указанных в </w:t>
      </w:r>
      <w:hyperlink w:anchor="Par7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4.4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юридический отдел Комитета вносит изменения (корректировку) в действующий план мероприятий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снижению рисков нарушения антимонопольного законодательства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Комитете, которые утверждаются заместителем председателя Комитета.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Комитет по кадрам администрации города организует обучение муниципальных служащих Комитета требованиям антимонопольного законодательства и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в случае выявления нарушения антимонопольного законодательства в Комитете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Комитете.</w:t>
      </w:r>
    </w:p>
    <w:p w:rsidR="00975E42" w:rsidRPr="00975E42" w:rsidRDefault="00975E42" w:rsidP="00E25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Оценка организации и эффективности функционирования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антимонопольного</w:t>
      </w:r>
      <w:proofErr w:type="gramEnd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Комитете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организации и эффективности функционирования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установлены ключевые </w:t>
      </w:r>
      <w:hyperlink r:id="rId8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показатели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соответствии с приложением к Положению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ключевые показатели).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Ключевыми показателями являются: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нарушений антимонопольного законодательства Комитетом, в том числе совершенных должностными лицами Комитета;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действующих муниципальных нормативных правовых актов (используемых в своей деятельности структурными подразделениями Комитета, в том числе разработанных ими), проектов муниципальных нормативных правовых актов (разработанных структурными подразделениями Комитета), в которых выявлены риски нарушения антимонопольного законодательства. 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Комитета ежегодно до 1 марта на основе представленной структурными подразделениями Комитета информации, указанной в </w:t>
      </w:r>
      <w:hyperlink r:id="rId9" w:history="1">
        <w:r w:rsidRPr="00E252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3.2</w:t>
        </w:r>
      </w:hyperlink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проводит оценку достижения ключевых показателей, которая отражается правовым комитетом администрации города Барнаула в докладе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органах местного самоуправления города Барнаула за отчетный год.</w:t>
      </w:r>
      <w:proofErr w:type="gram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Порядок ознакомления муниципальных служащих Комитета </w:t>
      </w: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требованиями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Комитете.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обучения требованиям антимонопольного законодательства</w:t>
      </w: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 поступлении на муниципальную службу в Комитет, в том числе при переводе на другую должность, если она предполагает исполнение других должностных обязанностей, комитет по кадрам </w:t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 обеспечивает ознакомление гражданина Российской Федерации с Положением под роспись.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Комитет по кадрам администрации города организует систематическое обучение муниципальных служащих Комитета требованиям антимонопольного законодательства и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Комитете, в том числе совместно с юридическим отделом Комитета: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службу;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антимонопольного законодательства, постановления администрации города от 28.10.2020 №1748, Положения, а также в случае выявления нарушения антимонопольного законодательства в деятельности Комитета.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Обучение может осуществляться в форме доведения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Комитета информационных сообщений, собраний, в том числе </w:t>
      </w:r>
      <w:r w:rsidR="00846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Управления Федеральной антимонопольной службы </w:t>
      </w: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Алтайскому краю, муниципальных служащих комитета по кадрам администрации города, правового комитета администрации города.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Ответственность муниципальных служащих Комитета при осуществлении системы внутреннего обеспечения соответствия требованиям антимонопольного законодательства</w:t>
      </w: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E252A4" w:rsidRDefault="00E252A4" w:rsidP="00E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Комитета несут дисциплинарную ответственность в соответствии с законодательством Российской Федерации за неисполнение муниципальных правовых актов администрации города, муниципальных нормативных правовых актов Комитета, регламентирующих процедуры и мероприятия 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Комитете.</w:t>
      </w:r>
    </w:p>
    <w:p w:rsidR="00E252A4" w:rsidRPr="00E252A4" w:rsidRDefault="00E252A4" w:rsidP="00E2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A4" w:rsidRPr="008464B0" w:rsidRDefault="00E252A4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2A4" w:rsidRPr="008464B0" w:rsidRDefault="00E252A4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2A4" w:rsidRPr="008464B0" w:rsidRDefault="00E252A4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2A4" w:rsidRPr="008464B0" w:rsidRDefault="00E252A4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6B7" w:rsidRPr="008464B0" w:rsidRDefault="00F666B7" w:rsidP="001B2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F666B7" w:rsidRPr="008464B0">
          <w:pgSz w:w="11905" w:h="16838"/>
          <w:pgMar w:top="1134" w:right="850" w:bottom="1134" w:left="1985" w:header="0" w:footer="0" w:gutter="0"/>
          <w:cols w:space="720"/>
          <w:noEndnote/>
        </w:sectPr>
      </w:pPr>
    </w:p>
    <w:p w:rsidR="00F666B7" w:rsidRPr="00E252A4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666B7" w:rsidRPr="00E252A4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F666B7" w:rsidRPr="00E252A4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системы </w:t>
      </w:r>
      <w:proofErr w:type="gramStart"/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proofErr w:type="gramEnd"/>
    </w:p>
    <w:p w:rsidR="00F666B7" w:rsidRPr="00E252A4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соответствия требованиям </w:t>
      </w:r>
    </w:p>
    <w:p w:rsidR="00F666B7" w:rsidRPr="00E252A4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</w:t>
      </w:r>
    </w:p>
    <w:p w:rsidR="00F666B7" w:rsidRPr="008464B0" w:rsidRDefault="00F666B7" w:rsidP="00F666B7">
      <w:pPr>
        <w:tabs>
          <w:tab w:val="left" w:pos="12900"/>
        </w:tabs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(антимонопольного </w:t>
      </w:r>
      <w:proofErr w:type="spellStart"/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E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</w:p>
    <w:p w:rsidR="00F666B7" w:rsidRPr="008464B0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proofErr w:type="gramEnd"/>
      <w:r w:rsidRPr="0084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земельным ресурсам и </w:t>
      </w:r>
    </w:p>
    <w:p w:rsidR="00F666B7" w:rsidRPr="00E252A4" w:rsidRDefault="00F666B7" w:rsidP="00F666B7">
      <w:pPr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землеустройству города Барнаула</w:t>
      </w:r>
    </w:p>
    <w:p w:rsidR="00F666B7" w:rsidRPr="008464B0" w:rsidRDefault="00F666B7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6B7" w:rsidRPr="008464B0" w:rsidRDefault="00F666B7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6B7" w:rsidRPr="00F666B7" w:rsidRDefault="00F666B7" w:rsidP="00F666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</w:p>
    <w:p w:rsidR="00F666B7" w:rsidRPr="00F666B7" w:rsidRDefault="00F666B7" w:rsidP="00F666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функционирования антимонопольного </w:t>
      </w:r>
      <w:proofErr w:type="spellStart"/>
      <w:r w:rsidRPr="00F6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F6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Комитете</w:t>
      </w:r>
    </w:p>
    <w:p w:rsidR="001B22F6" w:rsidRPr="008464B0" w:rsidRDefault="001B22F6" w:rsidP="001B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2D" w:rsidRPr="008464B0" w:rsidRDefault="0004142D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5" w:name="Par168"/>
      <w:bookmarkEnd w:id="5"/>
      <w:r w:rsidRPr="008464B0">
        <w:rPr>
          <w:rFonts w:ascii="Times New Roman" w:hAnsi="Times New Roman" w:cs="Times New Roman"/>
          <w:i/>
          <w:sz w:val="28"/>
          <w:szCs w:val="28"/>
        </w:rPr>
        <w:t xml:space="preserve">Список изменяющих документов </w:t>
      </w:r>
    </w:p>
    <w:p w:rsidR="0004142D" w:rsidRPr="008464B0" w:rsidRDefault="0004142D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4B0">
        <w:rPr>
          <w:rFonts w:ascii="Times New Roman" w:hAnsi="Times New Roman" w:cs="Times New Roman"/>
          <w:i/>
          <w:sz w:val="28"/>
          <w:szCs w:val="28"/>
        </w:rPr>
        <w:t xml:space="preserve">(в ред. </w:t>
      </w:r>
      <w:r w:rsidR="00F666B7" w:rsidRPr="008464B0">
        <w:rPr>
          <w:rFonts w:ascii="Times New Roman" w:hAnsi="Times New Roman" w:cs="Times New Roman"/>
          <w:i/>
          <w:sz w:val="28"/>
          <w:szCs w:val="28"/>
        </w:rPr>
        <w:t xml:space="preserve">приказа комитета </w:t>
      </w:r>
      <w:r w:rsidRPr="008464B0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666B7" w:rsidRPr="008464B0">
        <w:rPr>
          <w:rFonts w:ascii="Times New Roman" w:hAnsi="Times New Roman" w:cs="Times New Roman"/>
          <w:i/>
          <w:sz w:val="28"/>
          <w:szCs w:val="28"/>
        </w:rPr>
        <w:t>30.01.2021 №12р</w:t>
      </w:r>
      <w:r w:rsidRPr="008464B0">
        <w:rPr>
          <w:rFonts w:ascii="Times New Roman" w:hAnsi="Times New Roman" w:cs="Times New Roman"/>
          <w:i/>
          <w:sz w:val="28"/>
          <w:szCs w:val="28"/>
        </w:rPr>
        <w:t>)</w:t>
      </w:r>
    </w:p>
    <w:p w:rsidR="00F666B7" w:rsidRDefault="00F666B7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8"/>
        <w:gridCol w:w="2977"/>
        <w:gridCol w:w="2126"/>
        <w:gridCol w:w="1418"/>
        <w:gridCol w:w="7513"/>
      </w:tblGrid>
      <w:tr w:rsidR="00F666B7" w:rsidRPr="00F666B7" w:rsidTr="000808AE">
        <w:trPr>
          <w:trHeight w:val="745"/>
        </w:trPr>
        <w:tc>
          <w:tcPr>
            <w:tcW w:w="675" w:type="dxa"/>
            <w:gridSpan w:val="2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977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1418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Значение (план)</w:t>
            </w:r>
          </w:p>
        </w:tc>
        <w:tc>
          <w:tcPr>
            <w:tcW w:w="7513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Методика расчета</w:t>
            </w:r>
          </w:p>
        </w:tc>
      </w:tr>
      <w:tr w:rsidR="00F666B7" w:rsidRPr="00F666B7" w:rsidTr="00F666B7">
        <w:tc>
          <w:tcPr>
            <w:tcW w:w="657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95" w:type="dxa"/>
            <w:gridSpan w:val="2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13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</w:t>
            </w:r>
          </w:p>
        </w:tc>
      </w:tr>
      <w:tr w:rsidR="00F666B7" w:rsidRPr="00F666B7" w:rsidTr="00F666B7">
        <w:tc>
          <w:tcPr>
            <w:tcW w:w="657" w:type="dxa"/>
            <w:hideMark/>
          </w:tcPr>
          <w:p w:rsidR="00F666B7" w:rsidRPr="00F666B7" w:rsidRDefault="00F666B7" w:rsidP="00F666B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995" w:type="dxa"/>
            <w:gridSpan w:val="2"/>
            <w:hideMark/>
          </w:tcPr>
          <w:p w:rsidR="00F666B7" w:rsidRPr="00F666B7" w:rsidRDefault="00F666B7" w:rsidP="00F666B7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нарушений антимонопольного законодательства Комитетом, в том числе совершенных должностными лицами Комитета</w:t>
            </w:r>
          </w:p>
          <w:p w:rsidR="00F666B7" w:rsidRPr="00F666B7" w:rsidRDefault="00F666B7" w:rsidP="00F666B7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hideMark/>
          </w:tcPr>
          <w:p w:rsidR="00F666B7" w:rsidRPr="00F666B7" w:rsidRDefault="00F666B7" w:rsidP="00F666B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1418" w:type="dxa"/>
            <w:hideMark/>
          </w:tcPr>
          <w:p w:rsidR="00F666B7" w:rsidRPr="00F666B7" w:rsidRDefault="00F666B7" w:rsidP="00F666B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513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Расчет показателя осуществляется по наличию </w:t>
            </w:r>
            <w:r w:rsidR="00846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Комитета нарушений антимонопольного законодательства, решения о которых вступили в силу в отчетном периоде.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расчете показателя под нарушением антимонопольного законодательства Комитетом понимаются: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возбужденные антимонопольным органом дела </w:t>
            </w:r>
            <w:r w:rsidR="00846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отношении Комитета;</w:t>
            </w:r>
          </w:p>
          <w:p w:rsidR="00F666B7" w:rsidRPr="00F666B7" w:rsidRDefault="00F666B7" w:rsidP="00F666B7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выданные Комитету антимонопольным органом предупреждения о прекращении действий (бездействия), </w:t>
            </w:r>
            <w:r w:rsidR="008464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 отмене или изменении актов, которые содержат признаки нарушения антимонопольного законодательства, либо </w:t>
            </w:r>
            <w:r w:rsidR="008464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 устранении причин и условий, способствовавших возникновению такого нарушения, и о принятии мер </w:t>
            </w:r>
            <w:r w:rsidR="008464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устранению последствий такого нарушения;</w:t>
            </w:r>
          </w:p>
          <w:p w:rsidR="00F666B7" w:rsidRPr="00F666B7" w:rsidRDefault="00F666B7" w:rsidP="00F666B7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 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Направление динамики показателя: показатель обратного счета, динамика значений которого направлена </w:t>
            </w:r>
            <w:r w:rsidR="00846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снижение</w:t>
            </w:r>
          </w:p>
        </w:tc>
      </w:tr>
      <w:tr w:rsidR="00F666B7" w:rsidRPr="00F666B7" w:rsidTr="00F666B7">
        <w:tc>
          <w:tcPr>
            <w:tcW w:w="657" w:type="dxa"/>
            <w:hideMark/>
          </w:tcPr>
          <w:p w:rsidR="00F666B7" w:rsidRPr="00F666B7" w:rsidRDefault="00F666B7" w:rsidP="00F666B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2995" w:type="dxa"/>
            <w:gridSpan w:val="2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Доля действующих муниципальных нормативных правовых актов (используемых в своей деятельности структурными подразделениями Комитета, в том числе разработанных ими), проектов муниципальных нормативных правовых актов (разработанных структурными подразделениями Комитета), в которых выявлены риски 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нарушения антимонопольного законодательства 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513" w:type="dxa"/>
            <w:hideMark/>
          </w:tcPr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Расчет показателя осуществляется по формуле: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МНПА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= (К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МНПА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К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ПМНПА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/ (К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x 100, где: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МНПА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доля муниципальных нормативных правовых актов (используемых в своей деятельности структурными подразделениями Комитета, в том числе разработанных ими) </w:t>
            </w:r>
            <w:r w:rsidR="00846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проектов муниципальных нормативных правовых актов (разработанных структурными подразделениями Комитета), </w:t>
            </w:r>
            <w:r w:rsidR="00846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которых выявлены </w:t>
            </w:r>
            <w:proofErr w:type="spellStart"/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комплаенс</w:t>
            </w:r>
            <w:proofErr w:type="spellEnd"/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-риски (в отчетном периоде);</w:t>
            </w:r>
            <w:proofErr w:type="gramEnd"/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МНПА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муниципальных нормативных правовых актов  (используемых в своей деятельности структурными подразделениями Комитета, в том числе разработанных ими), в которых выявлены риски нарушения антимонопольного законодательства (в отчетном периоде);</w:t>
            </w:r>
            <w:proofErr w:type="gramEnd"/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ПМНПА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проектов муниципальных нормативных правовых актов (разработанных структурными подразделениями Комитета), в которых выявлены риски нарушения антимонопольного законодательства (в отчетном 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периоде);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ПА</w:t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общее количество муниципальных нормативных правовых актов (используемых в своей деятельности Комитетом в отчетном периоде, в том числе разработанных Комитетом) и проектов муниципальных нормативных правовых актов (разработанных Комитетом в отчетном периоде).</w:t>
            </w:r>
          </w:p>
          <w:p w:rsidR="00F666B7" w:rsidRPr="00F666B7" w:rsidRDefault="00F666B7" w:rsidP="00F66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Направление динамики показателя: показатель обратного счета, динамика значений которого направлена </w:t>
            </w:r>
            <w:r w:rsidR="00846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F666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снижение</w:t>
            </w:r>
          </w:p>
        </w:tc>
      </w:tr>
    </w:tbl>
    <w:p w:rsidR="00F666B7" w:rsidRPr="00F666B7" w:rsidRDefault="00F666B7" w:rsidP="00F666B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6B7" w:rsidRDefault="00F666B7" w:rsidP="00041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666B7" w:rsidSect="00F666B7">
      <w:pgSz w:w="16838" w:h="11905" w:orient="landscape"/>
      <w:pgMar w:top="198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310"/>
    <w:rsid w:val="0004142D"/>
    <w:rsid w:val="00171022"/>
    <w:rsid w:val="001B22F6"/>
    <w:rsid w:val="003E5177"/>
    <w:rsid w:val="004945E1"/>
    <w:rsid w:val="004E17BF"/>
    <w:rsid w:val="00511E2A"/>
    <w:rsid w:val="00613D25"/>
    <w:rsid w:val="00653F36"/>
    <w:rsid w:val="008464B0"/>
    <w:rsid w:val="00975E42"/>
    <w:rsid w:val="009D0400"/>
    <w:rsid w:val="00A02310"/>
    <w:rsid w:val="00B451DF"/>
    <w:rsid w:val="00CE7B10"/>
    <w:rsid w:val="00DA185B"/>
    <w:rsid w:val="00E17A32"/>
    <w:rsid w:val="00E252A4"/>
    <w:rsid w:val="00F6189A"/>
    <w:rsid w:val="00F666B7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9749&amp;dst=100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09384&amp;dst=1001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09384&amp;dst=100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09749&amp;dst=1000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09749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Енина Анна Владимировна</cp:lastModifiedBy>
  <cp:revision>7</cp:revision>
  <dcterms:created xsi:type="dcterms:W3CDTF">2022-07-08T04:35:00Z</dcterms:created>
  <dcterms:modified xsi:type="dcterms:W3CDTF">2024-02-07T03:57:00Z</dcterms:modified>
</cp:coreProperties>
</file>