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DC" w:rsidRDefault="00DE508B" w:rsidP="00DF1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>за</w:t>
      </w:r>
      <w:r w:rsidR="00B2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FB" w:rsidRPr="00B24B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2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A4A">
        <w:rPr>
          <w:rFonts w:ascii="Times New Roman" w:hAnsi="Times New Roman" w:cs="Times New Roman"/>
          <w:b/>
          <w:sz w:val="28"/>
          <w:szCs w:val="28"/>
        </w:rPr>
        <w:t>квартал 2023 года</w:t>
      </w:r>
      <w:r w:rsidR="00DF1FD1"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B24BF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 w:rsidR="00B24B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24BFB">
        <w:rPr>
          <w:rFonts w:ascii="Times New Roman" w:hAnsi="Times New Roman" w:cs="Times New Roman"/>
          <w:sz w:val="28"/>
          <w:szCs w:val="28"/>
        </w:rPr>
        <w:t xml:space="preserve"> </w:t>
      </w:r>
      <w:r w:rsidR="00D2073F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 w:rsidR="00B24BFB">
        <w:rPr>
          <w:rFonts w:ascii="Times New Roman" w:hAnsi="Times New Roman" w:cs="Times New Roman"/>
          <w:sz w:val="28"/>
          <w:szCs w:val="28"/>
        </w:rPr>
        <w:t xml:space="preserve"> </w:t>
      </w:r>
      <w:r w:rsidR="00B24BFB" w:rsidRPr="00B24B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24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092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2C7D">
        <w:rPr>
          <w:rFonts w:ascii="Times New Roman" w:hAnsi="Times New Roman" w:cs="Times New Roman"/>
          <w:sz w:val="28"/>
          <w:szCs w:val="28"/>
        </w:rPr>
        <w:t>я</w:t>
      </w:r>
      <w:r w:rsidR="00A56DAF"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E34B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 w:rsidR="00052092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52092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D2073F" w:rsidP="00D2073F">
      <w:pPr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40D52" wp14:editId="338FBAE9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B6A">
        <w:rPr>
          <w:rFonts w:ascii="Times New Roman" w:hAnsi="Times New Roman" w:cs="Times New Roman"/>
          <w:sz w:val="28"/>
          <w:szCs w:val="28"/>
        </w:rPr>
        <w:t>Все обращения рассмотрены, 35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C6B6A">
        <w:rPr>
          <w:rFonts w:ascii="Times New Roman" w:hAnsi="Times New Roman" w:cs="Times New Roman"/>
          <w:sz w:val="28"/>
          <w:szCs w:val="28"/>
        </w:rPr>
        <w:t>53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6B6A">
        <w:rPr>
          <w:rFonts w:ascii="Times New Roman" w:hAnsi="Times New Roman" w:cs="Times New Roman"/>
          <w:sz w:val="28"/>
          <w:szCs w:val="28"/>
        </w:rPr>
        <w:t>я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5C6B6A">
        <w:rPr>
          <w:rFonts w:ascii="Times New Roman" w:hAnsi="Times New Roman" w:cs="Times New Roman"/>
          <w:sz w:val="28"/>
          <w:szCs w:val="28"/>
        </w:rPr>
        <w:t>22 обращения</w:t>
      </w:r>
      <w:r w:rsidR="00AA692B">
        <w:rPr>
          <w:rFonts w:ascii="Times New Roman" w:hAnsi="Times New Roman" w:cs="Times New Roman"/>
          <w:sz w:val="28"/>
          <w:szCs w:val="28"/>
        </w:rPr>
        <w:t xml:space="preserve">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6D6">
        <w:rPr>
          <w:rFonts w:ascii="Times New Roman" w:hAnsi="Times New Roman" w:cs="Times New Roman"/>
          <w:sz w:val="28"/>
          <w:szCs w:val="28"/>
        </w:rPr>
        <w:t xml:space="preserve">– вопросы труда (невыплата з/платы, выходного пособия, </w:t>
      </w:r>
      <w:r w:rsidR="005C6B6A">
        <w:rPr>
          <w:rFonts w:ascii="Times New Roman" w:hAnsi="Times New Roman" w:cs="Times New Roman"/>
          <w:sz w:val="28"/>
          <w:szCs w:val="28"/>
        </w:rPr>
        <w:t>помочь трудоустроиться и др.). В сравнении с 2022 годом количество обращений увеличилось на 50%.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ограничения</w:t>
      </w:r>
      <w:r w:rsidRPr="005C4E95"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r>
        <w:rPr>
          <w:rFonts w:ascii="Times New Roman" w:hAnsi="Times New Roman"/>
          <w:sz w:val="28"/>
          <w:szCs w:val="28"/>
        </w:rPr>
        <w:t xml:space="preserve"> 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количество обращений увеличилось на </w:t>
      </w:r>
      <w:r w:rsidR="005C6B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вопросы, относящиес</w:t>
      </w:r>
      <w:r w:rsidR="00F01209">
        <w:rPr>
          <w:rFonts w:ascii="Times New Roman" w:hAnsi="Times New Roman"/>
          <w:sz w:val="28"/>
          <w:szCs w:val="28"/>
        </w:rPr>
        <w:t>я к несанкционированной торговле,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сравнению с 202</w:t>
      </w:r>
      <w:r w:rsidR="00AF4A4A">
        <w:rPr>
          <w:rFonts w:ascii="Times New Roman" w:hAnsi="Times New Roman"/>
          <w:sz w:val="28"/>
          <w:szCs w:val="28"/>
        </w:rPr>
        <w:t>2</w:t>
      </w:r>
      <w:r w:rsidR="00E34B5D">
        <w:rPr>
          <w:rFonts w:ascii="Times New Roman" w:hAnsi="Times New Roman"/>
          <w:sz w:val="28"/>
          <w:szCs w:val="28"/>
        </w:rPr>
        <w:t xml:space="preserve"> годом уменьшились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C6B6A">
        <w:rPr>
          <w:rFonts w:ascii="Times New Roman" w:hAnsi="Times New Roman"/>
          <w:sz w:val="28"/>
          <w:szCs w:val="28"/>
        </w:rPr>
        <w:t>4</w:t>
      </w:r>
      <w:r w:rsidR="00E34B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 xml:space="preserve">с администрацией города, взаимодействия с сельскохозяйственными </w:t>
      </w:r>
      <w:r w:rsidRPr="00C87F6B">
        <w:rPr>
          <w:rFonts w:ascii="Times New Roman" w:hAnsi="Times New Roman"/>
          <w:sz w:val="28"/>
          <w:szCs w:val="28"/>
        </w:rPr>
        <w:lastRenderedPageBreak/>
        <w:t>предприятиями, ЛПХ</w:t>
      </w:r>
      <w:r w:rsidR="00F01209">
        <w:rPr>
          <w:rFonts w:ascii="Times New Roman" w:hAnsi="Times New Roman"/>
          <w:sz w:val="28"/>
          <w:szCs w:val="28"/>
        </w:rPr>
        <w:t>, оптовыми предприятиями торгов</w:t>
      </w:r>
      <w:r w:rsidRPr="00C87F6B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5C6B6A">
        <w:rPr>
          <w:rFonts w:ascii="Times New Roman" w:hAnsi="Times New Roman"/>
          <w:sz w:val="28"/>
          <w:szCs w:val="28"/>
        </w:rPr>
        <w:t>увеличились на 2,7</w:t>
      </w:r>
      <w:r>
        <w:rPr>
          <w:rFonts w:ascii="Times New Roman" w:hAnsi="Times New Roman"/>
          <w:sz w:val="28"/>
          <w:szCs w:val="28"/>
        </w:rPr>
        <w:t>%.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AF4A4A">
        <w:rPr>
          <w:rFonts w:ascii="Times New Roman" w:hAnsi="Times New Roman"/>
          <w:sz w:val="28"/>
          <w:szCs w:val="28"/>
        </w:rPr>
        <w:t>2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у</w:t>
      </w:r>
      <w:r w:rsidR="00094070">
        <w:rPr>
          <w:rFonts w:ascii="Times New Roman" w:hAnsi="Times New Roman"/>
          <w:sz w:val="28"/>
          <w:szCs w:val="28"/>
        </w:rPr>
        <w:t>величились</w:t>
      </w:r>
      <w:r w:rsidR="005C6B6A">
        <w:rPr>
          <w:rFonts w:ascii="Times New Roman" w:hAnsi="Times New Roman"/>
          <w:sz w:val="28"/>
          <w:szCs w:val="28"/>
        </w:rPr>
        <w:t xml:space="preserve">  </w:t>
      </w:r>
      <w:r w:rsidR="005C6B6A">
        <w:rPr>
          <w:rFonts w:ascii="Times New Roman" w:hAnsi="Times New Roman"/>
          <w:sz w:val="28"/>
          <w:szCs w:val="28"/>
        </w:rPr>
        <w:br/>
        <w:t>в 3 раза</w:t>
      </w:r>
      <w:r w:rsidR="00BB4386" w:rsidRPr="00FD16D6">
        <w:rPr>
          <w:rFonts w:ascii="Times New Roman" w:hAnsi="Times New Roman"/>
          <w:sz w:val="28"/>
          <w:szCs w:val="28"/>
        </w:rPr>
        <w:t>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  <w:bookmarkStart w:id="0" w:name="_GoBack"/>
      <w:bookmarkEnd w:id="0"/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BC6525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E0403" wp14:editId="675CA979">
            <wp:extent cx="5781675" cy="4095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5070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52092"/>
    <w:rsid w:val="00094070"/>
    <w:rsid w:val="000C6B6B"/>
    <w:rsid w:val="000D56C9"/>
    <w:rsid w:val="000E449D"/>
    <w:rsid w:val="00107CE7"/>
    <w:rsid w:val="00164323"/>
    <w:rsid w:val="00191C64"/>
    <w:rsid w:val="001C698A"/>
    <w:rsid w:val="00290BCF"/>
    <w:rsid w:val="00294F9D"/>
    <w:rsid w:val="002C0358"/>
    <w:rsid w:val="002E699E"/>
    <w:rsid w:val="002F2251"/>
    <w:rsid w:val="00324330"/>
    <w:rsid w:val="00351127"/>
    <w:rsid w:val="00362F98"/>
    <w:rsid w:val="00392C7D"/>
    <w:rsid w:val="003B5F37"/>
    <w:rsid w:val="004262AB"/>
    <w:rsid w:val="00432FC1"/>
    <w:rsid w:val="004F0548"/>
    <w:rsid w:val="005070AE"/>
    <w:rsid w:val="005372EF"/>
    <w:rsid w:val="0054263A"/>
    <w:rsid w:val="00552480"/>
    <w:rsid w:val="00566C60"/>
    <w:rsid w:val="00570B0E"/>
    <w:rsid w:val="005C6B6A"/>
    <w:rsid w:val="00641259"/>
    <w:rsid w:val="006A0CCF"/>
    <w:rsid w:val="006F177E"/>
    <w:rsid w:val="007247D0"/>
    <w:rsid w:val="00751E5C"/>
    <w:rsid w:val="007618A5"/>
    <w:rsid w:val="00783DEA"/>
    <w:rsid w:val="00807E82"/>
    <w:rsid w:val="00825071"/>
    <w:rsid w:val="00842C76"/>
    <w:rsid w:val="00863757"/>
    <w:rsid w:val="00882B00"/>
    <w:rsid w:val="00885309"/>
    <w:rsid w:val="0090644E"/>
    <w:rsid w:val="0091651A"/>
    <w:rsid w:val="0095700A"/>
    <w:rsid w:val="00997987"/>
    <w:rsid w:val="009D3782"/>
    <w:rsid w:val="00A36444"/>
    <w:rsid w:val="00A50F98"/>
    <w:rsid w:val="00A56DAF"/>
    <w:rsid w:val="00AA692B"/>
    <w:rsid w:val="00AF4A4A"/>
    <w:rsid w:val="00B0774A"/>
    <w:rsid w:val="00B24BFB"/>
    <w:rsid w:val="00B94886"/>
    <w:rsid w:val="00BB4386"/>
    <w:rsid w:val="00BC6525"/>
    <w:rsid w:val="00BC76E6"/>
    <w:rsid w:val="00C459CA"/>
    <w:rsid w:val="00C5345D"/>
    <w:rsid w:val="00C87F6B"/>
    <w:rsid w:val="00CA21AE"/>
    <w:rsid w:val="00CA5E27"/>
    <w:rsid w:val="00CB30F9"/>
    <w:rsid w:val="00D0165D"/>
    <w:rsid w:val="00D2073F"/>
    <w:rsid w:val="00D25885"/>
    <w:rsid w:val="00D7294B"/>
    <w:rsid w:val="00D764DC"/>
    <w:rsid w:val="00DA412A"/>
    <w:rsid w:val="00DD42E1"/>
    <w:rsid w:val="00DE508B"/>
    <w:rsid w:val="00DF1FD1"/>
    <w:rsid w:val="00E118FE"/>
    <w:rsid w:val="00E34B5D"/>
    <w:rsid w:val="00E43130"/>
    <w:rsid w:val="00F01209"/>
    <w:rsid w:val="00F32033"/>
    <w:rsid w:val="00F83B63"/>
    <w:rsid w:val="00F9430C"/>
    <w:rsid w:val="00FA0D6E"/>
    <w:rsid w:val="00FA24C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 год </c:v>
                </c:pt>
                <c:pt idx="1">
                  <c:v>2022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297</c:v>
                </c:pt>
                <c:pt idx="1">
                  <c:v>292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 год </c:v>
                </c:pt>
                <c:pt idx="1">
                  <c:v>2022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088128"/>
        <c:axId val="60575680"/>
        <c:axId val="0"/>
      </c:bar3DChart>
      <c:catAx>
        <c:axId val="167088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0575680"/>
        <c:crosses val="autoZero"/>
        <c:auto val="1"/>
        <c:lblAlgn val="ctr"/>
        <c:lblOffset val="100"/>
        <c:noMultiLvlLbl val="0"/>
      </c:catAx>
      <c:valAx>
        <c:axId val="6057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708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834948516050872E-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  <c:explosion val="43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4.5632969684390769E-2"/>
                  <c:y val="0.1862423243606177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4004289414399808E-2"/>
                  <c:y val="0.15685918329976195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916602887571507"/>
                  <c:y val="6.114801928828663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558998906026369"/>
                  <c:y val="-4.490459622779710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971643165691603E-2"/>
                  <c:y val="-0.2027494353903436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28282236549096929"/>
                  <c:y val="-0.2129490325337239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2.9632416211564948E-2"/>
                  <c:y val="-0.1968184093267411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8.7316045955540572E-2"/>
                  <c:y val="-0.1020333272294451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1476847107455884"/>
                  <c:y val="-0.2434103644021241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7.7436728975599625E-2"/>
                  <c:y val="-0.1902581944698773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6.2731474875360516E-2"/>
                  <c:y val="-7.845620460233168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0.10704320114845595"/>
                  <c:y val="0.1152985411707257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61</c:v>
                </c:pt>
                <c:pt idx="2">
                  <c:v>28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35</c:v>
                </c:pt>
                <c:pt idx="8">
                  <c:v>12</c:v>
                </c:pt>
                <c:pt idx="9">
                  <c:v>1</c:v>
                </c:pt>
                <c:pt idx="10">
                  <c:v>62</c:v>
                </c:pt>
                <c:pt idx="1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394D-7387-4CD2-B5FD-1126FAD7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Ольга В. Чернышова</cp:lastModifiedBy>
  <cp:revision>53</cp:revision>
  <cp:lastPrinted>2021-12-29T07:40:00Z</cp:lastPrinted>
  <dcterms:created xsi:type="dcterms:W3CDTF">2018-09-27T09:37:00Z</dcterms:created>
  <dcterms:modified xsi:type="dcterms:W3CDTF">2023-12-28T07:33:00Z</dcterms:modified>
</cp:coreProperties>
</file>