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AA" w:rsidRDefault="00CA7AAA" w:rsidP="00CA7AAA">
      <w:pPr>
        <w:jc w:val="center"/>
      </w:pPr>
      <w:r w:rsidRPr="00586623">
        <w:t>ПОЯСНИТЕЛЬНАЯ ЗАПИСКА</w:t>
      </w:r>
    </w:p>
    <w:p w:rsidR="00CA7AAA" w:rsidRDefault="00CA7AAA" w:rsidP="00FD4FB5">
      <w:pPr>
        <w:ind w:firstLine="0"/>
      </w:pPr>
      <w:r w:rsidRPr="00586623">
        <w:t>к проекту решения городской Думы «</w:t>
      </w:r>
      <w:r w:rsidR="006E3724" w:rsidRPr="006E3724">
        <w:t>О</w:t>
      </w:r>
      <w:r w:rsidR="001E78B7">
        <w:t xml:space="preserve"> внесении изменений в решение </w:t>
      </w:r>
      <w:r w:rsidR="009D7F84">
        <w:t>городской Думы от 30.08.2019</w:t>
      </w:r>
      <w:r w:rsidR="001E78B7">
        <w:t xml:space="preserve"> №350 «О</w:t>
      </w:r>
      <w:r w:rsidR="006E3724" w:rsidRPr="006E3724">
        <w:t xml:space="preserve"> единовременных именных денежных выплатах главы города Барнаула </w:t>
      </w:r>
      <w:r w:rsidR="0037236E" w:rsidRPr="00FD35F9">
        <w:rPr>
          <w:color w:val="000000"/>
        </w:rPr>
        <w:t xml:space="preserve">учащимся </w:t>
      </w:r>
      <w:r w:rsidR="0037236E">
        <w:t>муниципальных общеобразовательных организаций города Барнаула</w:t>
      </w:r>
      <w:r w:rsidR="00AD5868">
        <w:t>»</w:t>
      </w:r>
    </w:p>
    <w:p w:rsidR="0037236E" w:rsidRPr="00586623" w:rsidRDefault="0037236E" w:rsidP="0037236E">
      <w:pPr>
        <w:ind w:firstLine="0"/>
      </w:pPr>
    </w:p>
    <w:p w:rsidR="00AD5868" w:rsidRDefault="005E0408" w:rsidP="00AD5868">
      <w:pPr>
        <w:pStyle w:val="a5"/>
        <w:ind w:firstLine="709"/>
        <w:jc w:val="both"/>
      </w:pPr>
      <w:r>
        <w:t>Настоящий п</w:t>
      </w:r>
      <w:r w:rsidR="006E3724">
        <w:t>роект</w:t>
      </w:r>
      <w:r w:rsidR="00CA7AAA">
        <w:t xml:space="preserve"> решения </w:t>
      </w:r>
      <w:r w:rsidR="001F367F" w:rsidRPr="001F367F">
        <w:t>городской Думы</w:t>
      </w:r>
      <w:r w:rsidR="001E78B7">
        <w:t xml:space="preserve"> </w:t>
      </w:r>
      <w:r w:rsidR="001E78B7" w:rsidRPr="001E78B7">
        <w:t xml:space="preserve">«О внесении изменений </w:t>
      </w:r>
      <w:r w:rsidR="001E78B7">
        <w:t xml:space="preserve">               </w:t>
      </w:r>
      <w:r w:rsidR="001E78B7" w:rsidRPr="001E78B7">
        <w:t xml:space="preserve">в решение </w:t>
      </w:r>
      <w:r w:rsidR="00FD4FB5">
        <w:t>городской Думы от 30.08.2019</w:t>
      </w:r>
      <w:r w:rsidR="001E78B7" w:rsidRPr="001E78B7">
        <w:t xml:space="preserve"> №350 </w:t>
      </w:r>
      <w:r w:rsidR="006E3724" w:rsidRPr="006E3724">
        <w:t xml:space="preserve">«О единовременных именных денежных выплатах главы города Барнаула </w:t>
      </w:r>
      <w:r w:rsidR="0037236E" w:rsidRPr="00FD35F9">
        <w:rPr>
          <w:color w:val="000000"/>
        </w:rPr>
        <w:t xml:space="preserve">учащимся </w:t>
      </w:r>
      <w:r w:rsidR="0037236E">
        <w:t>муниципальных общеобразовательных организаций города Барнаула</w:t>
      </w:r>
      <w:r w:rsidR="00AD5868">
        <w:t>»</w:t>
      </w:r>
      <w:r w:rsidR="00CA7AAA">
        <w:t xml:space="preserve"> </w:t>
      </w:r>
      <w:r w:rsidR="006E3724">
        <w:t xml:space="preserve">подготовлен </w:t>
      </w:r>
      <w:r w:rsidR="006E3724" w:rsidRPr="006E3724">
        <w:t xml:space="preserve">в целях </w:t>
      </w:r>
      <w:r>
        <w:t>совершенствования правового регулирования.</w:t>
      </w:r>
    </w:p>
    <w:p w:rsidR="00E81395" w:rsidRDefault="00E81395" w:rsidP="00AD5868">
      <w:pPr>
        <w:pStyle w:val="a5"/>
        <w:ind w:firstLine="709"/>
        <w:jc w:val="both"/>
      </w:pPr>
      <w:r>
        <w:t>В пункт</w:t>
      </w:r>
      <w:r w:rsidR="009D7F84">
        <w:t>е</w:t>
      </w:r>
      <w:r>
        <w:t xml:space="preserve"> 2.1 </w:t>
      </w:r>
      <w:r w:rsidR="009D7F84">
        <w:t>П</w:t>
      </w:r>
      <w:r>
        <w:t>оложения</w:t>
      </w:r>
      <w:r w:rsidR="009D7F84">
        <w:t xml:space="preserve"> актуализированы требования к кандидатам на получение </w:t>
      </w:r>
      <w:r w:rsidRPr="00E81395">
        <w:t>единовременных именных денежных выплатах главы города Барнаула учащимся муниципальных общеобразовательных организаций города Барнаула</w:t>
      </w:r>
      <w:r>
        <w:t xml:space="preserve"> </w:t>
      </w:r>
      <w:r w:rsidR="009D7F84">
        <w:t>(далее – кандидаты), а также</w:t>
      </w:r>
      <w:r w:rsidR="00616C53">
        <w:t xml:space="preserve"> перечень </w:t>
      </w:r>
      <w:r w:rsidR="009D7F84">
        <w:t>документ</w:t>
      </w:r>
      <w:r w:rsidR="00616C53">
        <w:t>ов</w:t>
      </w:r>
      <w:r w:rsidR="009D7F84">
        <w:t>, пр</w:t>
      </w:r>
      <w:r w:rsidR="00616C53">
        <w:t xml:space="preserve">едоставляемых </w:t>
      </w:r>
      <w:r w:rsidR="009D7F84">
        <w:t>руководителями образовательных организаций к спискам кандидатов</w:t>
      </w:r>
      <w:r w:rsidR="006772E3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D5690" w:rsidTr="008D5690">
        <w:tc>
          <w:tcPr>
            <w:tcW w:w="4814" w:type="dxa"/>
          </w:tcPr>
          <w:p w:rsidR="008D5690" w:rsidRDefault="008D5690" w:rsidP="00E31291">
            <w:pPr>
              <w:pStyle w:val="a5"/>
              <w:ind w:firstLine="0"/>
              <w:jc w:val="center"/>
            </w:pPr>
            <w:r>
              <w:t>Действующая реакция</w:t>
            </w:r>
          </w:p>
        </w:tc>
        <w:tc>
          <w:tcPr>
            <w:tcW w:w="4815" w:type="dxa"/>
          </w:tcPr>
          <w:p w:rsidR="008D5690" w:rsidRDefault="008D5690" w:rsidP="00E31291">
            <w:pPr>
              <w:pStyle w:val="a5"/>
              <w:ind w:firstLine="0"/>
              <w:jc w:val="center"/>
            </w:pPr>
            <w:r>
              <w:t>Предлагаемая редакция</w:t>
            </w:r>
          </w:p>
        </w:tc>
      </w:tr>
      <w:tr w:rsidR="008D5690" w:rsidTr="00911FBD">
        <w:tc>
          <w:tcPr>
            <w:tcW w:w="9629" w:type="dxa"/>
            <w:gridSpan w:val="2"/>
          </w:tcPr>
          <w:p w:rsidR="008D5690" w:rsidRDefault="008D5690" w:rsidP="008D5690">
            <w:pPr>
              <w:pStyle w:val="a5"/>
              <w:ind w:firstLine="0"/>
              <w:jc w:val="center"/>
            </w:pPr>
            <w:r w:rsidRPr="008D5690">
              <w:t>Пункт 2.1</w:t>
            </w:r>
            <w:r w:rsidR="009D7F84">
              <w:t xml:space="preserve"> Положения</w:t>
            </w:r>
          </w:p>
        </w:tc>
      </w:tr>
      <w:tr w:rsidR="008D5690" w:rsidTr="008D5690">
        <w:tc>
          <w:tcPr>
            <w:tcW w:w="4814" w:type="dxa"/>
          </w:tcPr>
          <w:p w:rsidR="008D5690" w:rsidRPr="009D7F84" w:rsidRDefault="00FD4FB5" w:rsidP="009D7F84">
            <w:pPr>
              <w:pStyle w:val="a5"/>
              <w:ind w:firstLine="313"/>
              <w:jc w:val="both"/>
              <w:rPr>
                <w:b/>
              </w:rPr>
            </w:pPr>
            <w:r>
              <w:t xml:space="preserve">2.1. </w:t>
            </w:r>
            <w:r w:rsidR="008D5690">
              <w:t xml:space="preserve">Кандидатами на получение Именной выплаты (далее – кандидат) могут быть учащиеся 9-10 классов организаций, </w:t>
            </w:r>
            <w:r w:rsidR="008D5690" w:rsidRPr="009D7F84">
              <w:rPr>
                <w:b/>
              </w:rPr>
              <w:t>имеющие годовые отметки «отлично» по всем предметам, изученным в течение учебного года, соответствующего году выдвижения кандидата, и являющиеся победителями городских, региональных, всероссийских, международных предметных олимпиад, научно-практических конференций, творческих конкурсов и спортивных мероприятий, успехи которых подтверждены табелем итоговых отметок, дипломами, грамотами или другими документами победителей либо призеров.</w:t>
            </w:r>
          </w:p>
          <w:p w:rsidR="008D5690" w:rsidRDefault="008D5690" w:rsidP="007667F2">
            <w:pPr>
              <w:pStyle w:val="a5"/>
              <w:ind w:firstLine="0"/>
              <w:jc w:val="both"/>
            </w:pPr>
          </w:p>
        </w:tc>
        <w:tc>
          <w:tcPr>
            <w:tcW w:w="4815" w:type="dxa"/>
          </w:tcPr>
          <w:p w:rsidR="008D5690" w:rsidRDefault="00FD4FB5" w:rsidP="009D7F84">
            <w:pPr>
              <w:pStyle w:val="a5"/>
              <w:ind w:firstLine="318"/>
              <w:jc w:val="both"/>
            </w:pPr>
            <w:r>
              <w:t xml:space="preserve">2.1. </w:t>
            </w:r>
            <w:r w:rsidR="008D5690">
              <w:t>Кандидатами на получение Именной выплаты (далее – кандидат) могут быть учащиеся 9-10 классов организаций:</w:t>
            </w:r>
          </w:p>
          <w:p w:rsidR="008D5690" w:rsidRPr="009D7F84" w:rsidRDefault="008D5690" w:rsidP="007667F2">
            <w:pPr>
              <w:pStyle w:val="a5"/>
              <w:ind w:firstLine="0"/>
              <w:jc w:val="both"/>
              <w:rPr>
                <w:b/>
              </w:rPr>
            </w:pPr>
            <w:r w:rsidRPr="00616C53">
              <w:rPr>
                <w:b/>
              </w:rPr>
              <w:t>1)</w:t>
            </w:r>
            <w:r>
              <w:tab/>
            </w:r>
            <w:r w:rsidRPr="009D7F84">
              <w:rPr>
                <w:b/>
              </w:rPr>
              <w:t>имеющие годовые отметки «отлично» по всем предметам, изученным в течение учебного года, соответствующего году выдвижения кандидата;</w:t>
            </w:r>
          </w:p>
          <w:p w:rsidR="008D5690" w:rsidRPr="009D7F84" w:rsidRDefault="008D5690" w:rsidP="007667F2">
            <w:pPr>
              <w:pStyle w:val="a5"/>
              <w:ind w:firstLine="0"/>
              <w:jc w:val="both"/>
              <w:rPr>
                <w:b/>
              </w:rPr>
            </w:pPr>
            <w:r w:rsidRPr="009D7F84">
              <w:rPr>
                <w:b/>
              </w:rPr>
              <w:t>2)</w:t>
            </w:r>
            <w:r w:rsidRPr="009D7F84">
              <w:rPr>
                <w:b/>
              </w:rPr>
              <w:tab/>
              <w:t>являющиеся в течение учебного года, соответствующего году выдвижения кандидата, и (или) учебного года, предшествующего году выдвижения кандидата, победителями и (или) призерами в личном зачете:</w:t>
            </w:r>
          </w:p>
          <w:p w:rsidR="008D5690" w:rsidRPr="009D7F84" w:rsidRDefault="008D5690" w:rsidP="007667F2">
            <w:pPr>
              <w:pStyle w:val="a5"/>
              <w:ind w:firstLine="0"/>
              <w:jc w:val="both"/>
              <w:rPr>
                <w:b/>
              </w:rPr>
            </w:pPr>
            <w:r w:rsidRPr="009D7F84">
              <w:rPr>
                <w:b/>
              </w:rPr>
              <w:t xml:space="preserve">муниципальных олимпиад, научно-практических конференций, интеллектуальных и творческих конкурсов, спортивных мероприятий, предусмотренных планом работы Комитета; </w:t>
            </w:r>
          </w:p>
          <w:p w:rsidR="008D5690" w:rsidRPr="009D7F84" w:rsidRDefault="008D5690" w:rsidP="007667F2">
            <w:pPr>
              <w:pStyle w:val="a5"/>
              <w:ind w:firstLine="0"/>
              <w:jc w:val="both"/>
              <w:rPr>
                <w:b/>
              </w:rPr>
            </w:pPr>
            <w:r w:rsidRPr="009D7F84">
              <w:rPr>
                <w:b/>
              </w:rPr>
              <w:t xml:space="preserve">региональных олимпиад, научно-практических конференций, интеллектуальных и творческих </w:t>
            </w:r>
            <w:r w:rsidRPr="009D7F84">
              <w:rPr>
                <w:b/>
              </w:rPr>
              <w:lastRenderedPageBreak/>
              <w:t>конкурсов, спортивных мероприятий;</w:t>
            </w:r>
          </w:p>
          <w:p w:rsidR="008D5690" w:rsidRDefault="008D5690" w:rsidP="00E81395">
            <w:pPr>
              <w:pStyle w:val="a5"/>
              <w:ind w:firstLine="0"/>
              <w:jc w:val="both"/>
            </w:pPr>
            <w:r w:rsidRPr="009D7F84">
              <w:rPr>
                <w:b/>
              </w:rPr>
              <w:t>всероссийских, международных олимпиад, научно-практических конференций, интеллектуальных и творческих конкурсов, спортивных мероприятий, включенных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утвержденный приказом Министерства про</w:t>
            </w:r>
            <w:r w:rsidR="00E81395" w:rsidRPr="009D7F84">
              <w:rPr>
                <w:b/>
              </w:rPr>
              <w:t>свещения Российской Федерации.»</w:t>
            </w:r>
          </w:p>
        </w:tc>
      </w:tr>
      <w:tr w:rsidR="007667F2" w:rsidTr="00315793">
        <w:tc>
          <w:tcPr>
            <w:tcW w:w="9629" w:type="dxa"/>
            <w:gridSpan w:val="2"/>
          </w:tcPr>
          <w:p w:rsidR="007667F2" w:rsidRDefault="007667F2" w:rsidP="00FD35BC">
            <w:pPr>
              <w:pStyle w:val="a5"/>
              <w:ind w:firstLine="0"/>
              <w:jc w:val="center"/>
            </w:pPr>
            <w:r w:rsidRPr="007667F2">
              <w:lastRenderedPageBreak/>
              <w:t>Пункт 2.3</w:t>
            </w:r>
            <w:r w:rsidR="009D7F84">
              <w:t xml:space="preserve"> Положения</w:t>
            </w:r>
          </w:p>
        </w:tc>
      </w:tr>
      <w:tr w:rsidR="008D5690" w:rsidTr="008D5690">
        <w:tc>
          <w:tcPr>
            <w:tcW w:w="4814" w:type="dxa"/>
          </w:tcPr>
          <w:p w:rsidR="007667F2" w:rsidRPr="00D94584" w:rsidRDefault="00FD4FB5" w:rsidP="009D7F84">
            <w:pPr>
              <w:pStyle w:val="a5"/>
              <w:tabs>
                <w:tab w:val="left" w:pos="738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2.3. </w:t>
            </w:r>
            <w:r w:rsidR="007667F2" w:rsidRPr="00D94584">
              <w:rPr>
                <w:szCs w:val="28"/>
              </w:rPr>
              <w:t>К спискам кандидатов прилагаются:</w:t>
            </w:r>
          </w:p>
          <w:p w:rsidR="007667F2" w:rsidRPr="00D94584" w:rsidRDefault="007667F2" w:rsidP="00FD35BC">
            <w:pPr>
              <w:pStyle w:val="a5"/>
              <w:tabs>
                <w:tab w:val="left" w:pos="1276"/>
              </w:tabs>
              <w:ind w:firstLine="454"/>
              <w:jc w:val="both"/>
              <w:rPr>
                <w:szCs w:val="28"/>
              </w:rPr>
            </w:pPr>
            <w:r w:rsidRPr="00D94584">
              <w:rPr>
                <w:szCs w:val="28"/>
              </w:rPr>
              <w:t>характеристика канди</w:t>
            </w:r>
            <w:r>
              <w:rPr>
                <w:szCs w:val="28"/>
              </w:rPr>
              <w:t>дата;</w:t>
            </w:r>
          </w:p>
          <w:p w:rsidR="007667F2" w:rsidRDefault="007667F2" w:rsidP="00FD35BC">
            <w:pPr>
              <w:pStyle w:val="a5"/>
              <w:tabs>
                <w:tab w:val="left" w:pos="1276"/>
              </w:tabs>
              <w:ind w:firstLine="454"/>
              <w:jc w:val="both"/>
              <w:rPr>
                <w:szCs w:val="28"/>
              </w:rPr>
            </w:pPr>
            <w:r w:rsidRPr="00D94584">
              <w:rPr>
                <w:szCs w:val="28"/>
              </w:rPr>
              <w:t xml:space="preserve">выписка из протокола </w:t>
            </w:r>
            <w:r>
              <w:rPr>
                <w:szCs w:val="28"/>
              </w:rPr>
              <w:t xml:space="preserve">заседания </w:t>
            </w:r>
            <w:r w:rsidRPr="00D94584">
              <w:rPr>
                <w:szCs w:val="28"/>
              </w:rPr>
              <w:t xml:space="preserve">педагогического коллектива </w:t>
            </w:r>
            <w:r>
              <w:rPr>
                <w:szCs w:val="28"/>
              </w:rPr>
              <w:t xml:space="preserve">                                  </w:t>
            </w:r>
            <w:r w:rsidRPr="00D94584">
              <w:rPr>
                <w:szCs w:val="28"/>
              </w:rPr>
              <w:t>о выдвижении кандидата;</w:t>
            </w:r>
          </w:p>
          <w:p w:rsidR="007667F2" w:rsidRPr="00D94584" w:rsidRDefault="007667F2" w:rsidP="00FD35BC">
            <w:pPr>
              <w:pStyle w:val="a5"/>
              <w:tabs>
                <w:tab w:val="left" w:pos="1276"/>
              </w:tabs>
              <w:ind w:firstLine="454"/>
              <w:jc w:val="both"/>
              <w:rPr>
                <w:szCs w:val="28"/>
              </w:rPr>
            </w:pPr>
            <w:proofErr w:type="gramStart"/>
            <w:r w:rsidRPr="00CE2B10">
              <w:rPr>
                <w:szCs w:val="28"/>
              </w:rPr>
              <w:t>копия</w:t>
            </w:r>
            <w:proofErr w:type="gramEnd"/>
            <w:r w:rsidRPr="00CE2B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CE2B10">
              <w:rPr>
                <w:szCs w:val="28"/>
              </w:rPr>
              <w:t xml:space="preserve">паспорта </w:t>
            </w:r>
            <w:r>
              <w:rPr>
                <w:szCs w:val="28"/>
              </w:rPr>
              <w:t xml:space="preserve">кандидата </w:t>
            </w:r>
            <w:r w:rsidRPr="00CE2B10">
              <w:rPr>
                <w:szCs w:val="28"/>
              </w:rPr>
              <w:t>(копия</w:t>
            </w:r>
            <w:r>
              <w:rPr>
                <w:szCs w:val="28"/>
              </w:rPr>
              <w:t xml:space="preserve"> </w:t>
            </w:r>
            <w:r w:rsidRPr="00CE2B10">
              <w:rPr>
                <w:szCs w:val="28"/>
              </w:rPr>
              <w:t xml:space="preserve"> свидетельства </w:t>
            </w:r>
            <w:r>
              <w:rPr>
                <w:szCs w:val="28"/>
              </w:rPr>
              <w:t xml:space="preserve"> </w:t>
            </w:r>
            <w:r w:rsidRPr="00CE2B10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 рождении</w:t>
            </w:r>
            <w:r w:rsidRPr="00CE2B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CE2B10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  </w:t>
            </w:r>
            <w:r w:rsidRPr="00CE2B10">
              <w:rPr>
                <w:szCs w:val="28"/>
              </w:rPr>
              <w:t>случае</w:t>
            </w:r>
            <w:r>
              <w:rPr>
                <w:szCs w:val="28"/>
              </w:rPr>
              <w:t xml:space="preserve">,   </w:t>
            </w:r>
            <w:r w:rsidRPr="00CE2B10">
              <w:rPr>
                <w:szCs w:val="28"/>
              </w:rPr>
              <w:t xml:space="preserve">если </w:t>
            </w:r>
            <w:r>
              <w:rPr>
                <w:szCs w:val="28"/>
              </w:rPr>
              <w:t>кандидат не достиг возраста 14 лет)</w:t>
            </w:r>
            <w:r w:rsidRPr="00D94584">
              <w:rPr>
                <w:szCs w:val="28"/>
              </w:rPr>
              <w:t>;</w:t>
            </w:r>
          </w:p>
          <w:p w:rsidR="007667F2" w:rsidRPr="009D7F84" w:rsidRDefault="007667F2" w:rsidP="00FD35BC">
            <w:pPr>
              <w:pStyle w:val="a5"/>
              <w:tabs>
                <w:tab w:val="left" w:pos="1276"/>
              </w:tabs>
              <w:ind w:firstLine="454"/>
              <w:jc w:val="both"/>
              <w:rPr>
                <w:b/>
                <w:szCs w:val="28"/>
              </w:rPr>
            </w:pPr>
            <w:proofErr w:type="gramStart"/>
            <w:r w:rsidRPr="00D94584">
              <w:rPr>
                <w:szCs w:val="28"/>
              </w:rPr>
              <w:t>документы</w:t>
            </w:r>
            <w:proofErr w:type="gramEnd"/>
            <w:r w:rsidRPr="00D94584">
              <w:rPr>
                <w:szCs w:val="28"/>
              </w:rPr>
              <w:t xml:space="preserve">, подтверждающие достижения и особые успехи кандидата </w:t>
            </w:r>
            <w:r w:rsidRPr="00FD4FB5">
              <w:rPr>
                <w:szCs w:val="28"/>
              </w:rPr>
              <w:t>(копии дипломов, грамот, других документов победителей либо призеров);</w:t>
            </w:r>
          </w:p>
          <w:p w:rsidR="007667F2" w:rsidRPr="00D94584" w:rsidRDefault="007667F2" w:rsidP="00FD35BC">
            <w:pPr>
              <w:pStyle w:val="a5"/>
              <w:tabs>
                <w:tab w:val="left" w:pos="1276"/>
              </w:tabs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табель итоговых отметок кандидата;</w:t>
            </w:r>
          </w:p>
          <w:p w:rsidR="007667F2" w:rsidRPr="00D94584" w:rsidRDefault="007667F2" w:rsidP="00FD35BC">
            <w:pPr>
              <w:pStyle w:val="a5"/>
              <w:tabs>
                <w:tab w:val="left" w:pos="1276"/>
              </w:tabs>
              <w:ind w:firstLine="454"/>
              <w:jc w:val="both"/>
              <w:rPr>
                <w:szCs w:val="28"/>
              </w:rPr>
            </w:pPr>
            <w:r w:rsidRPr="00D94584">
              <w:rPr>
                <w:szCs w:val="28"/>
              </w:rPr>
              <w:lastRenderedPageBreak/>
              <w:t xml:space="preserve">согласие кандидата </w:t>
            </w:r>
            <w:r>
              <w:rPr>
                <w:szCs w:val="28"/>
              </w:rPr>
              <w:t>(</w:t>
            </w:r>
            <w:r w:rsidRPr="00D94584">
              <w:rPr>
                <w:szCs w:val="28"/>
              </w:rPr>
              <w:t>законного представителя</w:t>
            </w:r>
            <w:r>
              <w:rPr>
                <w:szCs w:val="28"/>
              </w:rPr>
              <w:t xml:space="preserve"> в случае, если</w:t>
            </w:r>
            <w:r w:rsidRPr="00D9458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кандидат является несовершеннолетним) </w:t>
            </w:r>
            <w:r w:rsidRPr="00D94584">
              <w:rPr>
                <w:szCs w:val="28"/>
              </w:rPr>
              <w:t>на обработку персональных данных</w:t>
            </w:r>
            <w:r>
              <w:rPr>
                <w:szCs w:val="28"/>
              </w:rPr>
              <w:t xml:space="preserve"> (приложение 1 к Положению)</w:t>
            </w:r>
            <w:r w:rsidRPr="00D94584">
              <w:rPr>
                <w:szCs w:val="28"/>
              </w:rPr>
              <w:t>;</w:t>
            </w:r>
          </w:p>
          <w:p w:rsidR="007667F2" w:rsidRDefault="007667F2" w:rsidP="00FD35BC">
            <w:pPr>
              <w:pStyle w:val="a5"/>
              <w:tabs>
                <w:tab w:val="left" w:pos="1276"/>
              </w:tabs>
              <w:ind w:firstLine="454"/>
              <w:jc w:val="both"/>
              <w:rPr>
                <w:szCs w:val="28"/>
              </w:rPr>
            </w:pPr>
            <w:r w:rsidRPr="00D94584">
              <w:rPr>
                <w:szCs w:val="28"/>
              </w:rPr>
              <w:t>данные лицевого счета</w:t>
            </w:r>
            <w:r>
              <w:rPr>
                <w:szCs w:val="28"/>
              </w:rPr>
              <w:t xml:space="preserve"> кандидата</w:t>
            </w:r>
            <w:r w:rsidRPr="00D94584">
              <w:rPr>
                <w:szCs w:val="28"/>
              </w:rPr>
              <w:t xml:space="preserve">, открытого в кредитной организации на территории городского округа – города Барнаула Алтайского края, для перечисления </w:t>
            </w:r>
            <w:r>
              <w:rPr>
                <w:szCs w:val="28"/>
              </w:rPr>
              <w:t>кандидату Именной выплаты</w:t>
            </w:r>
            <w:r w:rsidRPr="00D94584">
              <w:rPr>
                <w:szCs w:val="28"/>
              </w:rPr>
              <w:t>.</w:t>
            </w:r>
          </w:p>
          <w:p w:rsidR="008D5690" w:rsidRDefault="008D5690" w:rsidP="007667F2">
            <w:pPr>
              <w:pStyle w:val="a5"/>
              <w:ind w:firstLine="0"/>
              <w:jc w:val="both"/>
            </w:pPr>
          </w:p>
        </w:tc>
        <w:tc>
          <w:tcPr>
            <w:tcW w:w="4815" w:type="dxa"/>
          </w:tcPr>
          <w:p w:rsidR="007667F2" w:rsidRDefault="00FD4FB5" w:rsidP="009D7F84">
            <w:pPr>
              <w:pStyle w:val="a5"/>
              <w:ind w:firstLine="318"/>
              <w:jc w:val="both"/>
            </w:pPr>
            <w:r>
              <w:lastRenderedPageBreak/>
              <w:t xml:space="preserve">2.3. </w:t>
            </w:r>
            <w:r w:rsidR="007667F2">
              <w:t>К спискам кандидатов прилагаются:</w:t>
            </w:r>
          </w:p>
          <w:p w:rsidR="007667F2" w:rsidRPr="00FD4FB5" w:rsidRDefault="007667F2" w:rsidP="007667F2">
            <w:pPr>
              <w:pStyle w:val="a5"/>
              <w:ind w:firstLine="460"/>
              <w:jc w:val="both"/>
              <w:rPr>
                <w:b/>
              </w:rPr>
            </w:pPr>
            <w:proofErr w:type="gramStart"/>
            <w:r>
              <w:t>характеристика</w:t>
            </w:r>
            <w:proofErr w:type="gramEnd"/>
            <w:r>
              <w:t xml:space="preserve"> кандидата, </w:t>
            </w:r>
            <w:r w:rsidRPr="00FD4FB5">
              <w:rPr>
                <w:b/>
              </w:rPr>
              <w:t>содержащая сведения о достижениях и успехах кандидата за учебный год, соответствующий году выдвижения кандидата и (или) учебный год, предшествующий году выдвижения кандидата;</w:t>
            </w:r>
          </w:p>
          <w:p w:rsidR="007667F2" w:rsidRDefault="007667F2" w:rsidP="007667F2">
            <w:pPr>
              <w:pStyle w:val="a5"/>
              <w:ind w:firstLine="460"/>
              <w:jc w:val="both"/>
            </w:pPr>
            <w:proofErr w:type="gramStart"/>
            <w:r>
              <w:t>выписка</w:t>
            </w:r>
            <w:proofErr w:type="gramEnd"/>
            <w:r>
              <w:t xml:space="preserve"> из протокола заседания педагогического коллектива</w:t>
            </w:r>
            <w:r w:rsidR="00FD35BC">
              <w:t xml:space="preserve">                             </w:t>
            </w:r>
            <w:r>
              <w:t xml:space="preserve"> о выдвижении кандидата;</w:t>
            </w:r>
          </w:p>
          <w:p w:rsidR="007667F2" w:rsidRDefault="007667F2" w:rsidP="007667F2">
            <w:pPr>
              <w:pStyle w:val="a5"/>
              <w:ind w:firstLine="460"/>
              <w:jc w:val="both"/>
            </w:pPr>
            <w:r>
              <w:t xml:space="preserve">копия паспорта кандидата (копия свидетельства о рождении в случае, если кандидат не достиг возраста </w:t>
            </w:r>
            <w:r w:rsidR="00FD35BC">
              <w:t xml:space="preserve">                   </w:t>
            </w:r>
            <w:r>
              <w:t>14 лет);</w:t>
            </w:r>
          </w:p>
          <w:p w:rsidR="007667F2" w:rsidRDefault="007667F2" w:rsidP="007667F2">
            <w:pPr>
              <w:pStyle w:val="a5"/>
              <w:ind w:firstLine="460"/>
              <w:jc w:val="both"/>
            </w:pPr>
            <w:proofErr w:type="gramStart"/>
            <w:r>
              <w:lastRenderedPageBreak/>
              <w:t>документы</w:t>
            </w:r>
            <w:proofErr w:type="gramEnd"/>
            <w:r>
              <w:t xml:space="preserve">, подтверждающие достижения и успехи кандидата, </w:t>
            </w:r>
            <w:r w:rsidRPr="009D7F84">
              <w:rPr>
                <w:b/>
              </w:rPr>
              <w:t xml:space="preserve">указанные в характеристике </w:t>
            </w:r>
            <w:r w:rsidRPr="00FD4FB5">
              <w:t>(копии дипломов, грамот, других документов победителей</w:t>
            </w:r>
            <w:r w:rsidRPr="009D7F84">
              <w:rPr>
                <w:b/>
              </w:rPr>
              <w:t xml:space="preserve"> </w:t>
            </w:r>
            <w:r w:rsidR="00EE02CA">
              <w:rPr>
                <w:b/>
              </w:rPr>
              <w:t xml:space="preserve">и (или) </w:t>
            </w:r>
            <w:r w:rsidRPr="00FD4FB5">
              <w:t>призеров</w:t>
            </w:r>
            <w:r w:rsidRPr="009D7F84">
              <w:rPr>
                <w:b/>
              </w:rPr>
              <w:t xml:space="preserve"> олимпиад, научно-практических конференций, интеллектуальных и творческих конкурсов, спортивных мероприятий);</w:t>
            </w:r>
          </w:p>
          <w:p w:rsidR="007667F2" w:rsidRDefault="007667F2" w:rsidP="007667F2">
            <w:pPr>
              <w:pStyle w:val="a5"/>
              <w:ind w:firstLine="460"/>
              <w:jc w:val="both"/>
            </w:pPr>
            <w:r>
              <w:t>табель итоговых отметок кандидата;</w:t>
            </w:r>
          </w:p>
          <w:p w:rsidR="007667F2" w:rsidRDefault="007667F2" w:rsidP="007667F2">
            <w:pPr>
              <w:pStyle w:val="a5"/>
              <w:ind w:firstLine="460"/>
              <w:jc w:val="both"/>
            </w:pPr>
            <w:proofErr w:type="gramStart"/>
            <w:r>
              <w:t>согласие</w:t>
            </w:r>
            <w:proofErr w:type="gramEnd"/>
            <w:r>
              <w:t xml:space="preserve"> кандидата (законного представителя в случае, если кандидат является несовершеннолетним) </w:t>
            </w:r>
            <w:r w:rsidR="00FD35BC">
              <w:t xml:space="preserve">                       </w:t>
            </w:r>
            <w:r>
              <w:t>на обработку персональных данных (приложение 1 к Положению);</w:t>
            </w:r>
          </w:p>
          <w:p w:rsidR="007667F2" w:rsidRDefault="007667F2" w:rsidP="007667F2">
            <w:pPr>
              <w:pStyle w:val="a5"/>
              <w:ind w:firstLine="460"/>
              <w:jc w:val="both"/>
            </w:pPr>
            <w:r>
              <w:t>данные лицевого счета кандидата, открытого в кредитной организации на территории городского округа - города Барнаула Алтайского края, для перечисления кандидату Именной выплаты;</w:t>
            </w:r>
          </w:p>
          <w:p w:rsidR="008D5690" w:rsidRPr="009D7F84" w:rsidRDefault="007667F2" w:rsidP="00616C53">
            <w:pPr>
              <w:pStyle w:val="a5"/>
              <w:ind w:firstLine="460"/>
              <w:jc w:val="both"/>
              <w:rPr>
                <w:b/>
              </w:rPr>
            </w:pPr>
            <w:r w:rsidRPr="009D7F84">
              <w:rPr>
                <w:b/>
              </w:rPr>
              <w:t xml:space="preserve">опись прилагаемых </w:t>
            </w:r>
            <w:r w:rsidR="00616C53">
              <w:rPr>
                <w:b/>
              </w:rPr>
              <w:t xml:space="preserve">к спискам кандидатов </w:t>
            </w:r>
            <w:r w:rsidR="00616C53" w:rsidRPr="009D7F84">
              <w:rPr>
                <w:b/>
              </w:rPr>
              <w:t xml:space="preserve">документов </w:t>
            </w:r>
            <w:r w:rsidRPr="009D7F84">
              <w:rPr>
                <w:b/>
              </w:rPr>
              <w:t>на каждого кандидата</w:t>
            </w:r>
            <w:r w:rsidR="009D7F84">
              <w:rPr>
                <w:b/>
              </w:rPr>
              <w:t>.</w:t>
            </w:r>
          </w:p>
        </w:tc>
      </w:tr>
    </w:tbl>
    <w:p w:rsidR="008D5690" w:rsidRDefault="00FD35BC" w:rsidP="00FD4FB5">
      <w:pPr>
        <w:pStyle w:val="a5"/>
        <w:ind w:firstLine="709"/>
        <w:jc w:val="both"/>
      </w:pPr>
      <w:r>
        <w:lastRenderedPageBreak/>
        <w:t>Приложени</w:t>
      </w:r>
      <w:r w:rsidR="009D7F84">
        <w:t>е</w:t>
      </w:r>
      <w:r>
        <w:t xml:space="preserve"> 2 к Положению </w:t>
      </w:r>
      <w:r w:rsidR="009D7F84">
        <w:t>изложено в новой редакции</w:t>
      </w:r>
      <w:r w:rsidR="001F3E13">
        <w:t xml:space="preserve"> с учетом требований, предъявляемых к кандидатам.</w:t>
      </w:r>
    </w:p>
    <w:p w:rsidR="00132ED5" w:rsidRDefault="00132ED5" w:rsidP="00132ED5">
      <w:pPr>
        <w:spacing w:after="1" w:line="220" w:lineRule="atLeast"/>
      </w:pPr>
      <w:r>
        <w:t xml:space="preserve">Принятие проекта решения не повлечет изменение параметров бюджета города Барнаула. </w:t>
      </w:r>
    </w:p>
    <w:p w:rsidR="003A51FF" w:rsidRDefault="003A51FF" w:rsidP="003A51FF">
      <w:pPr>
        <w:rPr>
          <w:rFonts w:eastAsiaTheme="minorHAnsi"/>
        </w:rPr>
      </w:pPr>
      <w:r>
        <w:t>Проект</w:t>
      </w:r>
      <w:r>
        <w:t xml:space="preserve"> решения </w:t>
      </w:r>
      <w:r>
        <w:t>не подлежит оценке</w:t>
      </w:r>
      <w:r w:rsidRPr="00AA3ABE">
        <w:t xml:space="preserve"> регулирующего воздействия,</w:t>
      </w:r>
      <w:r>
        <w:t xml:space="preserve"> поскольку не </w:t>
      </w:r>
      <w:r>
        <w:rPr>
          <w:rFonts w:eastAsiaTheme="minorHAnsi"/>
        </w:rPr>
        <w:t xml:space="preserve">устанавливает новых и не изменяет ранее предусмотренные муниципальными нормативными правовыми актами города Барнаула обязанности для субъектов предпринимательской и инвестиционной деятельности. </w:t>
      </w:r>
    </w:p>
    <w:p w:rsidR="003A51FF" w:rsidRPr="007B5F79" w:rsidRDefault="003A51FF" w:rsidP="003A51FF">
      <w:pPr>
        <w:autoSpaceDE w:val="0"/>
        <w:autoSpaceDN w:val="0"/>
        <w:adjustRightInd w:val="0"/>
        <w:rPr>
          <w:rFonts w:eastAsiaTheme="minorHAnsi"/>
        </w:rPr>
      </w:pPr>
      <w:r w:rsidRPr="007B5F79">
        <w:rPr>
          <w:rFonts w:eastAsiaTheme="minorHAnsi"/>
        </w:rPr>
        <w:t>В рамках раскрытия информации о проектах муниципальных правовых актов города Барнаула, а также в целях обеспечения возможности участия населения города Барна</w:t>
      </w:r>
      <w:r>
        <w:rPr>
          <w:rFonts w:eastAsiaTheme="minorHAnsi"/>
        </w:rPr>
        <w:t>ула в общественном обсуждении пр</w:t>
      </w:r>
      <w:r w:rsidRPr="007B5F79">
        <w:rPr>
          <w:rFonts w:eastAsiaTheme="minorHAnsi"/>
        </w:rPr>
        <w:t xml:space="preserve">оект </w:t>
      </w:r>
      <w:r>
        <w:rPr>
          <w:rFonts w:eastAsiaTheme="minorHAnsi"/>
        </w:rPr>
        <w:t xml:space="preserve">решения </w:t>
      </w:r>
      <w:r w:rsidRPr="007B5F79">
        <w:rPr>
          <w:rFonts w:eastAsiaTheme="minorHAnsi"/>
        </w:rPr>
        <w:t xml:space="preserve">выносится </w:t>
      </w:r>
      <w:bookmarkStart w:id="0" w:name="_GoBack"/>
      <w:bookmarkEnd w:id="0"/>
      <w:r w:rsidRPr="007B5F79">
        <w:rPr>
          <w:rFonts w:eastAsiaTheme="minorHAnsi"/>
        </w:rPr>
        <w:t>на общественное обсуждение. Порядок проведения и определения результатов общественного обсуждения определяется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:rsidR="00132ED5" w:rsidRPr="00DA00C8" w:rsidRDefault="00132ED5" w:rsidP="00132ED5">
      <w:pPr>
        <w:autoSpaceDE w:val="0"/>
        <w:autoSpaceDN w:val="0"/>
      </w:pPr>
      <w:r w:rsidRPr="00DA00C8">
        <w:lastRenderedPageBreak/>
        <w:t xml:space="preserve">Положения проекта решения не содержат рисков нарушения антимонопольного законодательства, не влияют на конкуренцию. Проект решения соответствует требованиям антимонопольного законодательства. </w:t>
      </w:r>
    </w:p>
    <w:p w:rsidR="00776207" w:rsidRDefault="00776207" w:rsidP="00FD4FB5">
      <w:pPr>
        <w:rPr>
          <w:color w:val="000000" w:themeColor="text1"/>
        </w:rPr>
      </w:pPr>
      <w:r w:rsidRPr="00E81395">
        <w:rPr>
          <w:color w:val="000000" w:themeColor="text1"/>
        </w:rPr>
        <w:t xml:space="preserve">Антикоррупционная экспертиза проведена, </w:t>
      </w:r>
      <w:proofErr w:type="spellStart"/>
      <w:r w:rsidRPr="00E81395">
        <w:rPr>
          <w:color w:val="000000" w:themeColor="text1"/>
        </w:rPr>
        <w:t>коррупциогенных</w:t>
      </w:r>
      <w:proofErr w:type="spellEnd"/>
      <w:r w:rsidRPr="00E81395">
        <w:rPr>
          <w:color w:val="000000" w:themeColor="text1"/>
        </w:rPr>
        <w:t xml:space="preserve"> факторов </w:t>
      </w:r>
      <w:r w:rsidR="00DF2F47" w:rsidRPr="00E81395">
        <w:rPr>
          <w:color w:val="000000" w:themeColor="text1"/>
        </w:rPr>
        <w:t xml:space="preserve">                      </w:t>
      </w:r>
      <w:r w:rsidRPr="00E81395">
        <w:rPr>
          <w:color w:val="000000" w:themeColor="text1"/>
        </w:rPr>
        <w:t>не выявлено.</w:t>
      </w:r>
    </w:p>
    <w:p w:rsidR="003A0744" w:rsidRDefault="003A0744" w:rsidP="00FD4FB5"/>
    <w:p w:rsidR="003A0744" w:rsidRDefault="003A0744" w:rsidP="001176AA">
      <w:pPr>
        <w:ind w:firstLine="0"/>
      </w:pPr>
    </w:p>
    <w:p w:rsidR="001F3E13" w:rsidRDefault="00DF2F47" w:rsidP="001176AA">
      <w:pPr>
        <w:ind w:firstLine="0"/>
      </w:pPr>
      <w:r>
        <w:t>П</w:t>
      </w:r>
      <w:r w:rsidR="001176AA">
        <w:t>редседател</w:t>
      </w:r>
      <w:r>
        <w:t>ь</w:t>
      </w:r>
      <w:r w:rsidR="00A541BA">
        <w:t xml:space="preserve"> комитета </w:t>
      </w:r>
    </w:p>
    <w:p w:rsidR="001176AA" w:rsidRDefault="001F3E13" w:rsidP="001176AA">
      <w:pPr>
        <w:ind w:firstLine="0"/>
      </w:pPr>
      <w:r>
        <w:t xml:space="preserve">по образованию </w:t>
      </w:r>
      <w:r w:rsidR="00A541BA">
        <w:t>города Барнаула</w:t>
      </w:r>
      <w:r w:rsidR="001176AA">
        <w:t xml:space="preserve"> </w:t>
      </w:r>
      <w:r w:rsidR="00DF2F47">
        <w:t xml:space="preserve">                                                                 </w:t>
      </w:r>
      <w:r w:rsidR="006772E3">
        <w:t xml:space="preserve"> </w:t>
      </w:r>
      <w:r w:rsidR="00DF2F47">
        <w:t xml:space="preserve">             </w:t>
      </w:r>
      <w:r w:rsidR="00E81395">
        <w:t xml:space="preserve">  </w:t>
      </w:r>
      <w:r w:rsidR="00DF2F47">
        <w:t xml:space="preserve">   </w:t>
      </w:r>
      <w:proofErr w:type="spellStart"/>
      <w:r w:rsidR="00DF2F47">
        <w:t>А.Г.Муль</w:t>
      </w:r>
      <w:proofErr w:type="spellEnd"/>
    </w:p>
    <w:p w:rsidR="001176AA" w:rsidRDefault="001176AA" w:rsidP="001176AA"/>
    <w:p w:rsidR="00CA7AAA" w:rsidRPr="00586623" w:rsidRDefault="00CA7AAA" w:rsidP="001176AA">
      <w:pPr>
        <w:ind w:firstLine="0"/>
      </w:pPr>
    </w:p>
    <w:sectPr w:rsidR="00CA7AAA" w:rsidRPr="00586623" w:rsidSect="00494D1D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61" w:rsidRDefault="00596861" w:rsidP="00494D1D">
      <w:r>
        <w:separator/>
      </w:r>
    </w:p>
  </w:endnote>
  <w:endnote w:type="continuationSeparator" w:id="0">
    <w:p w:rsidR="00596861" w:rsidRDefault="00596861" w:rsidP="0049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61" w:rsidRDefault="00596861" w:rsidP="00494D1D">
      <w:r>
        <w:separator/>
      </w:r>
    </w:p>
  </w:footnote>
  <w:footnote w:type="continuationSeparator" w:id="0">
    <w:p w:rsidR="00596861" w:rsidRDefault="00596861" w:rsidP="0049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324082"/>
      <w:docPartObj>
        <w:docPartGallery w:val="Page Numbers (Top of Page)"/>
        <w:docPartUnique/>
      </w:docPartObj>
    </w:sdtPr>
    <w:sdtEndPr/>
    <w:sdtContent>
      <w:p w:rsidR="00494D1D" w:rsidRDefault="00494D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1FF">
          <w:rPr>
            <w:noProof/>
          </w:rPr>
          <w:t>3</w:t>
        </w:r>
        <w:r>
          <w:fldChar w:fldCharType="end"/>
        </w:r>
      </w:p>
    </w:sdtContent>
  </w:sdt>
  <w:p w:rsidR="00494D1D" w:rsidRDefault="00494D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B2"/>
    <w:rsid w:val="000458BF"/>
    <w:rsid w:val="00076F15"/>
    <w:rsid w:val="00096EAB"/>
    <w:rsid w:val="000A6487"/>
    <w:rsid w:val="001176AA"/>
    <w:rsid w:val="00132ED5"/>
    <w:rsid w:val="001808EA"/>
    <w:rsid w:val="001E78B7"/>
    <w:rsid w:val="001F367F"/>
    <w:rsid w:val="001F3E13"/>
    <w:rsid w:val="00226209"/>
    <w:rsid w:val="00227080"/>
    <w:rsid w:val="002B2229"/>
    <w:rsid w:val="002B3A99"/>
    <w:rsid w:val="002D4C84"/>
    <w:rsid w:val="0037236E"/>
    <w:rsid w:val="003758F0"/>
    <w:rsid w:val="003A0744"/>
    <w:rsid w:val="003A51FF"/>
    <w:rsid w:val="003C5866"/>
    <w:rsid w:val="00457B2E"/>
    <w:rsid w:val="00494D1D"/>
    <w:rsid w:val="0052303E"/>
    <w:rsid w:val="00555A1C"/>
    <w:rsid w:val="00596861"/>
    <w:rsid w:val="005A12BC"/>
    <w:rsid w:val="005E0408"/>
    <w:rsid w:val="00616C53"/>
    <w:rsid w:val="00665D30"/>
    <w:rsid w:val="006772E3"/>
    <w:rsid w:val="006A263B"/>
    <w:rsid w:val="006B1DBA"/>
    <w:rsid w:val="006E3724"/>
    <w:rsid w:val="007010DD"/>
    <w:rsid w:val="00714666"/>
    <w:rsid w:val="0076452A"/>
    <w:rsid w:val="007667F2"/>
    <w:rsid w:val="00775D88"/>
    <w:rsid w:val="00776207"/>
    <w:rsid w:val="007C3799"/>
    <w:rsid w:val="007D3AFA"/>
    <w:rsid w:val="00801C5A"/>
    <w:rsid w:val="00814284"/>
    <w:rsid w:val="0088617A"/>
    <w:rsid w:val="008A732E"/>
    <w:rsid w:val="008D5690"/>
    <w:rsid w:val="00922E0D"/>
    <w:rsid w:val="00942CE8"/>
    <w:rsid w:val="009B2934"/>
    <w:rsid w:val="009B708C"/>
    <w:rsid w:val="009D7F84"/>
    <w:rsid w:val="009F12F7"/>
    <w:rsid w:val="00A16896"/>
    <w:rsid w:val="00A541BA"/>
    <w:rsid w:val="00A571D3"/>
    <w:rsid w:val="00AD5868"/>
    <w:rsid w:val="00AE1496"/>
    <w:rsid w:val="00AF279B"/>
    <w:rsid w:val="00B007A4"/>
    <w:rsid w:val="00B32569"/>
    <w:rsid w:val="00C70275"/>
    <w:rsid w:val="00C75022"/>
    <w:rsid w:val="00CA7AAA"/>
    <w:rsid w:val="00CD46AE"/>
    <w:rsid w:val="00D72C57"/>
    <w:rsid w:val="00D970E9"/>
    <w:rsid w:val="00DF2BE8"/>
    <w:rsid w:val="00DF2F47"/>
    <w:rsid w:val="00E0501F"/>
    <w:rsid w:val="00E24613"/>
    <w:rsid w:val="00E31291"/>
    <w:rsid w:val="00E81395"/>
    <w:rsid w:val="00EA3065"/>
    <w:rsid w:val="00EE02CA"/>
    <w:rsid w:val="00F024E0"/>
    <w:rsid w:val="00F45150"/>
    <w:rsid w:val="00F47682"/>
    <w:rsid w:val="00FA5FC8"/>
    <w:rsid w:val="00FD35BC"/>
    <w:rsid w:val="00FD4FB5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E404F-E0DB-4C7A-8EF0-169A046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A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36E"/>
    <w:rPr>
      <w:rFonts w:ascii="Segoe UI" w:eastAsia="Calibr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rsid w:val="00AD5868"/>
    <w:pPr>
      <w:overflowPunct w:val="0"/>
      <w:autoSpaceDE w:val="0"/>
      <w:autoSpaceDN w:val="0"/>
      <w:adjustRightInd w:val="0"/>
      <w:ind w:firstLine="851"/>
      <w:jc w:val="left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D58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8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94D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4D1D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94D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4D1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Шашова Татьяна Александровна</cp:lastModifiedBy>
  <cp:revision>16</cp:revision>
  <cp:lastPrinted>2021-05-19T04:29:00Z</cp:lastPrinted>
  <dcterms:created xsi:type="dcterms:W3CDTF">2020-07-21T03:24:00Z</dcterms:created>
  <dcterms:modified xsi:type="dcterms:W3CDTF">2021-06-28T06:26:00Z</dcterms:modified>
</cp:coreProperties>
</file>