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 w:rsidR="00CC341E">
        <w:rPr>
          <w:b/>
          <w:sz w:val="24"/>
          <w:szCs w:val="24"/>
        </w:rPr>
        <w:t>-</w:t>
      </w:r>
      <w:r w:rsidR="00621433">
        <w:rPr>
          <w:b/>
          <w:sz w:val="24"/>
          <w:szCs w:val="24"/>
        </w:rPr>
        <w:t xml:space="preserve">сентябрь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62143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621433">
              <w:rPr>
                <w:spacing w:val="-8"/>
                <w:sz w:val="20"/>
                <w:szCs w:val="20"/>
              </w:rPr>
              <w:t>сентябрь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E9790D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9C54EF" w:rsidRDefault="00DB27B0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DB27B0"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</w:tcPr>
          <w:p w:rsidR="00FC196E" w:rsidRPr="00E72340" w:rsidRDefault="00BA5BCA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104,9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widowControl w:val="0"/>
              <w:tabs>
                <w:tab w:val="left" w:pos="1512"/>
              </w:tabs>
              <w:ind w:left="-2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A95AF8" w:rsidRDefault="003F087F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398,6</w:t>
            </w:r>
          </w:p>
        </w:tc>
        <w:tc>
          <w:tcPr>
            <w:tcW w:w="934" w:type="dxa"/>
          </w:tcPr>
          <w:p w:rsidR="00FC196E" w:rsidRPr="00A95AF8" w:rsidRDefault="00AC2F77" w:rsidP="009B37D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216,3 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D423D1">
            <w:pPr>
              <w:tabs>
                <w:tab w:val="left" w:pos="1512"/>
              </w:tabs>
              <w:ind w:left="-23"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04357B" w:rsidRDefault="001C4BA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AD4469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1C4BA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AD44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1C4BA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AD44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D423D1">
            <w:pPr>
              <w:tabs>
                <w:tab w:val="left" w:pos="1512"/>
              </w:tabs>
              <w:ind w:left="-2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1C4BA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AD44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AC2F77">
              <w:rPr>
                <w:spacing w:val="-6"/>
                <w:sz w:val="24"/>
                <w:szCs w:val="24"/>
              </w:rPr>
              <w:t>,</w:t>
            </w:r>
            <w:r w:rsidRPr="000F1CD6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AC2F77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2FF3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127558,6</w:t>
            </w:r>
          </w:p>
        </w:tc>
        <w:tc>
          <w:tcPr>
            <w:tcW w:w="934" w:type="dxa"/>
            <w:vAlign w:val="center"/>
          </w:tcPr>
          <w:p w:rsidR="00463669" w:rsidRPr="00DF7ECC" w:rsidRDefault="00396941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125098,6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 xml:space="preserve">Оборот общественного питания,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2FF3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2789,4</w:t>
            </w:r>
          </w:p>
        </w:tc>
        <w:tc>
          <w:tcPr>
            <w:tcW w:w="934" w:type="dxa"/>
            <w:vAlign w:val="center"/>
          </w:tcPr>
          <w:p w:rsidR="00463669" w:rsidRPr="00DF7ECC" w:rsidRDefault="0039694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2707,2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AC2F77">
            <w:pPr>
              <w:tabs>
                <w:tab w:val="left" w:pos="1512"/>
              </w:tabs>
              <w:ind w:left="-23" w:right="-249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AC2F77">
              <w:rPr>
                <w:spacing w:val="-4"/>
                <w:sz w:val="24"/>
                <w:szCs w:val="24"/>
              </w:rPr>
              <w:t>,</w:t>
            </w:r>
            <w:r w:rsidR="00C80F92">
              <w:rPr>
                <w:spacing w:val="-6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D92FF3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42098,9</w:t>
            </w:r>
          </w:p>
        </w:tc>
        <w:tc>
          <w:tcPr>
            <w:tcW w:w="934" w:type="dxa"/>
            <w:vAlign w:val="center"/>
          </w:tcPr>
          <w:p w:rsidR="00463669" w:rsidRPr="00DF7ECC" w:rsidRDefault="0039694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38503,8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AC2F77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AC2F77">
              <w:rPr>
                <w:i/>
                <w:sz w:val="24"/>
                <w:szCs w:val="24"/>
              </w:rPr>
              <w:t>август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A8070C" w:rsidRDefault="007E175D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33440</w:t>
            </w:r>
          </w:p>
        </w:tc>
        <w:tc>
          <w:tcPr>
            <w:tcW w:w="934" w:type="dxa"/>
            <w:vAlign w:val="center"/>
          </w:tcPr>
          <w:p w:rsidR="00463669" w:rsidRPr="00A8070C" w:rsidRDefault="00AC2F77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29799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287DB0" w:rsidRDefault="00D92FF3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</w:tcPr>
          <w:p w:rsidR="00463669" w:rsidRPr="00DF7ECC" w:rsidRDefault="00396941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D423D1">
            <w:pPr>
              <w:tabs>
                <w:tab w:val="left" w:pos="1512"/>
              </w:tabs>
              <w:ind w:left="-2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287DB0" w:rsidRDefault="00D92FF3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396941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9790D" w:rsidRDefault="00347E0D" w:rsidP="00E9790D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7D4C14">
        <w:rPr>
          <w:b/>
          <w:sz w:val="24"/>
          <w:szCs w:val="24"/>
        </w:rPr>
        <w:t>Промышленность</w:t>
      </w:r>
    </w:p>
    <w:p w:rsidR="00E9790D" w:rsidRPr="00DB27B0" w:rsidRDefault="00347E0D" w:rsidP="002D3891">
      <w:pPr>
        <w:tabs>
          <w:tab w:val="left" w:pos="1512"/>
        </w:tabs>
        <w:ind w:right="-1" w:firstLine="709"/>
        <w:jc w:val="both"/>
        <w:rPr>
          <w:b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EA38EB" w:rsidRPr="00DB27B0">
        <w:rPr>
          <w:spacing w:val="-4"/>
          <w:sz w:val="24"/>
          <w:szCs w:val="24"/>
        </w:rPr>
        <w:t>101</w:t>
      </w:r>
      <w:r w:rsidR="00DB27B0" w:rsidRPr="00DB27B0">
        <w:rPr>
          <w:spacing w:val="-4"/>
          <w:sz w:val="24"/>
          <w:szCs w:val="24"/>
        </w:rPr>
        <w:t>,2</w:t>
      </w:r>
      <w:r w:rsidR="00507AB0" w:rsidRPr="00DB27B0">
        <w:rPr>
          <w:spacing w:val="-4"/>
          <w:sz w:val="24"/>
          <w:szCs w:val="24"/>
        </w:rPr>
        <w:t xml:space="preserve">%, </w:t>
      </w:r>
      <w:r w:rsidRPr="00DB27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DB27B0">
        <w:rPr>
          <w:spacing w:val="-4"/>
          <w:sz w:val="24"/>
          <w:szCs w:val="24"/>
        </w:rPr>
        <w:t xml:space="preserve"> </w:t>
      </w:r>
      <w:r w:rsidR="00EA38EB" w:rsidRPr="00DB27B0">
        <w:rPr>
          <w:spacing w:val="-4"/>
          <w:sz w:val="24"/>
          <w:szCs w:val="24"/>
        </w:rPr>
        <w:t>10</w:t>
      </w:r>
      <w:r w:rsidR="00E72340" w:rsidRPr="00DB27B0">
        <w:rPr>
          <w:spacing w:val="-4"/>
          <w:sz w:val="24"/>
          <w:szCs w:val="24"/>
        </w:rPr>
        <w:t>0,1</w:t>
      </w:r>
      <w:r w:rsidRPr="00DB27B0">
        <w:rPr>
          <w:spacing w:val="-4"/>
          <w:sz w:val="24"/>
          <w:szCs w:val="24"/>
        </w:rPr>
        <w:t>%</w:t>
      </w:r>
      <w:r w:rsidR="00EE68AF" w:rsidRPr="00DB27B0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DB27B0">
        <w:rPr>
          <w:spacing w:val="-4"/>
          <w:sz w:val="24"/>
          <w:szCs w:val="24"/>
        </w:rPr>
        <w:t>; кондиционирование воздуха</w:t>
      </w:r>
      <w:r w:rsidRPr="00DB27B0">
        <w:rPr>
          <w:spacing w:val="-4"/>
          <w:sz w:val="24"/>
          <w:szCs w:val="24"/>
        </w:rPr>
        <w:t xml:space="preserve"> – </w:t>
      </w:r>
      <w:r w:rsidR="00DB27B0" w:rsidRPr="00DB27B0">
        <w:rPr>
          <w:spacing w:val="-4"/>
          <w:sz w:val="24"/>
          <w:szCs w:val="24"/>
        </w:rPr>
        <w:t>104,2</w:t>
      </w:r>
      <w:r w:rsidRPr="00DB27B0">
        <w:rPr>
          <w:spacing w:val="-4"/>
          <w:sz w:val="24"/>
          <w:szCs w:val="24"/>
        </w:rPr>
        <w:t>%</w:t>
      </w:r>
      <w:r w:rsidR="00A420BF" w:rsidRPr="00DB27B0">
        <w:rPr>
          <w:spacing w:val="-4"/>
          <w:sz w:val="24"/>
          <w:szCs w:val="24"/>
        </w:rPr>
        <w:t>; водоснабжение, во</w:t>
      </w:r>
      <w:r w:rsidR="00360D4F" w:rsidRPr="00DB27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DB27B0">
        <w:rPr>
          <w:spacing w:val="-4"/>
          <w:sz w:val="24"/>
          <w:szCs w:val="24"/>
        </w:rPr>
        <w:t>утилизации отход</w:t>
      </w:r>
      <w:r w:rsidR="00953722" w:rsidRPr="00DB27B0">
        <w:rPr>
          <w:spacing w:val="-4"/>
          <w:sz w:val="24"/>
          <w:szCs w:val="24"/>
        </w:rPr>
        <w:t xml:space="preserve">ов – </w:t>
      </w:r>
      <w:r w:rsidR="00DB27B0" w:rsidRPr="00DB27B0">
        <w:rPr>
          <w:spacing w:val="-4"/>
          <w:sz w:val="24"/>
          <w:szCs w:val="24"/>
        </w:rPr>
        <w:t>119,2</w:t>
      </w:r>
      <w:r w:rsidR="00A420BF" w:rsidRPr="00DB27B0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 xml:space="preserve">. </w:t>
      </w:r>
    </w:p>
    <w:p w:rsidR="00BF02A7" w:rsidRPr="00DB27B0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232CB6" w:rsidRPr="005921D8" w:rsidRDefault="006C40CD" w:rsidP="002D3891">
      <w:pPr>
        <w:pStyle w:val="ab"/>
        <w:tabs>
          <w:tab w:val="left" w:pos="1512"/>
        </w:tabs>
        <w:ind w:left="-284"/>
        <w:rPr>
          <w:sz w:val="6"/>
          <w:szCs w:val="6"/>
          <w:highlight w:val="yellow"/>
        </w:rPr>
      </w:pPr>
      <w:r w:rsidRPr="005921D8">
        <w:rPr>
          <w:noProof/>
          <w:highlight w:val="yellow"/>
        </w:rPr>
        <w:drawing>
          <wp:inline distT="0" distB="0" distL="0" distR="0">
            <wp:extent cx="6819900" cy="7334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5921D8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  <w:highlight w:val="yellow"/>
        </w:rPr>
      </w:pPr>
      <w:r w:rsidRPr="00B960E8">
        <w:rPr>
          <w:spacing w:val="-4"/>
        </w:rPr>
        <w:t>В обрабатывающ</w:t>
      </w:r>
      <w:r w:rsidR="007E2CF3" w:rsidRPr="00B960E8">
        <w:rPr>
          <w:spacing w:val="-4"/>
        </w:rPr>
        <w:t>их отраслях</w:t>
      </w:r>
      <w:r w:rsidRPr="00B960E8">
        <w:rPr>
          <w:spacing w:val="-4"/>
        </w:rPr>
        <w:t xml:space="preserve"> наибольший рост зарегистрирован в производстве </w:t>
      </w:r>
      <w:r w:rsidR="00EE5C1E" w:rsidRPr="00B960E8">
        <w:rPr>
          <w:color w:val="000000"/>
          <w:spacing w:val="-4"/>
        </w:rPr>
        <w:t xml:space="preserve">грузовых вагонов (индекс производства </w:t>
      </w:r>
      <w:r w:rsidR="00B960E8" w:rsidRPr="00B960E8">
        <w:rPr>
          <w:color w:val="000000"/>
          <w:spacing w:val="-4"/>
        </w:rPr>
        <w:t>244</w:t>
      </w:r>
      <w:r w:rsidR="00F91FD1" w:rsidRPr="00B960E8">
        <w:rPr>
          <w:color w:val="000000"/>
          <w:spacing w:val="-4"/>
        </w:rPr>
        <w:t>,6</w:t>
      </w:r>
      <w:r w:rsidR="00EE5C1E" w:rsidRPr="00B960E8">
        <w:rPr>
          <w:color w:val="000000"/>
          <w:spacing w:val="-4"/>
        </w:rPr>
        <w:t xml:space="preserve">%), </w:t>
      </w:r>
      <w:r w:rsidR="00E24CAC" w:rsidRPr="00B960E8">
        <w:rPr>
          <w:color w:val="000000"/>
          <w:spacing w:val="-4"/>
        </w:rPr>
        <w:t>строительных материалов (116,4%), химических веществ (114,7%)</w:t>
      </w:r>
      <w:r w:rsidR="00E24CAC">
        <w:rPr>
          <w:color w:val="000000"/>
          <w:spacing w:val="-4"/>
        </w:rPr>
        <w:t xml:space="preserve">, </w:t>
      </w:r>
      <w:r w:rsidR="00E24CAC" w:rsidRPr="00B960E8">
        <w:rPr>
          <w:color w:val="000000"/>
          <w:spacing w:val="-4"/>
        </w:rPr>
        <w:t>оборудования для трубопроводов и деревообработки (112,3%),</w:t>
      </w:r>
      <w:r w:rsidR="00242403">
        <w:rPr>
          <w:color w:val="000000"/>
          <w:spacing w:val="-4"/>
        </w:rPr>
        <w:t xml:space="preserve"> отопительных котлов (108,9%),</w:t>
      </w:r>
      <w:r w:rsidR="00E24CAC">
        <w:rPr>
          <w:color w:val="000000"/>
          <w:spacing w:val="-4"/>
        </w:rPr>
        <w:t xml:space="preserve"> </w:t>
      </w:r>
      <w:r w:rsidR="00EE5C1E" w:rsidRPr="00B960E8">
        <w:rPr>
          <w:color w:val="000000"/>
          <w:spacing w:val="-4"/>
        </w:rPr>
        <w:t>в металлургии (</w:t>
      </w:r>
      <w:r w:rsidR="00B960E8" w:rsidRPr="00B960E8">
        <w:rPr>
          <w:color w:val="000000"/>
          <w:spacing w:val="-4"/>
        </w:rPr>
        <w:t>109,1</w:t>
      </w:r>
      <w:r w:rsidR="00EE5C1E" w:rsidRPr="00B960E8">
        <w:rPr>
          <w:color w:val="000000"/>
          <w:spacing w:val="-4"/>
        </w:rPr>
        <w:t>%), в производстве</w:t>
      </w:r>
      <w:r w:rsidR="00E24CAC">
        <w:rPr>
          <w:color w:val="000000"/>
          <w:spacing w:val="-4"/>
        </w:rPr>
        <w:t xml:space="preserve"> мебели</w:t>
      </w:r>
      <w:r w:rsidR="00B960E8">
        <w:rPr>
          <w:color w:val="000000"/>
          <w:spacing w:val="-4"/>
        </w:rPr>
        <w:t xml:space="preserve"> (125,8%), </w:t>
      </w:r>
      <w:r w:rsidR="00EE5C1E" w:rsidRPr="00B960E8">
        <w:rPr>
          <w:color w:val="000000"/>
          <w:spacing w:val="-4"/>
        </w:rPr>
        <w:t xml:space="preserve"> </w:t>
      </w:r>
      <w:r w:rsidRPr="00B960E8">
        <w:rPr>
          <w:color w:val="000000"/>
          <w:spacing w:val="-4"/>
        </w:rPr>
        <w:t>одежды (</w:t>
      </w:r>
      <w:r w:rsidR="00B960E8" w:rsidRPr="00B960E8">
        <w:rPr>
          <w:color w:val="000000"/>
          <w:spacing w:val="-4"/>
        </w:rPr>
        <w:t>193</w:t>
      </w:r>
      <w:r w:rsidR="00F91FD1" w:rsidRPr="00B960E8">
        <w:rPr>
          <w:color w:val="000000"/>
          <w:spacing w:val="-4"/>
        </w:rPr>
        <w:t>,3</w:t>
      </w:r>
      <w:r w:rsidRPr="00B960E8">
        <w:rPr>
          <w:color w:val="000000"/>
          <w:spacing w:val="-4"/>
        </w:rPr>
        <w:t>%),</w:t>
      </w:r>
      <w:r w:rsidR="000705C0" w:rsidRPr="00B960E8">
        <w:rPr>
          <w:color w:val="000000"/>
          <w:spacing w:val="-4"/>
        </w:rPr>
        <w:t xml:space="preserve"> </w:t>
      </w:r>
      <w:r w:rsidR="00B960E8" w:rsidRPr="00B960E8">
        <w:rPr>
          <w:color w:val="000000"/>
          <w:spacing w:val="-4"/>
        </w:rPr>
        <w:t>текстильных изделий (119</w:t>
      </w:r>
      <w:r w:rsidR="00F91FD1" w:rsidRPr="00B960E8">
        <w:rPr>
          <w:color w:val="000000"/>
          <w:spacing w:val="-4"/>
        </w:rPr>
        <w:t>,4</w:t>
      </w:r>
      <w:r w:rsidR="00E24CAC">
        <w:rPr>
          <w:color w:val="000000"/>
          <w:spacing w:val="-4"/>
        </w:rPr>
        <w:t>%)</w:t>
      </w:r>
      <w:r w:rsidR="00700E13" w:rsidRPr="00B960E8">
        <w:rPr>
          <w:color w:val="000000"/>
          <w:spacing w:val="-4"/>
        </w:rPr>
        <w:t>.</w:t>
      </w:r>
      <w:r w:rsidR="00771E7C" w:rsidRPr="00B960E8">
        <w:rPr>
          <w:color w:val="000000"/>
          <w:spacing w:val="-4"/>
        </w:rPr>
        <w:t xml:space="preserve"> </w:t>
      </w:r>
    </w:p>
    <w:p w:rsidR="00AE7FB6" w:rsidRPr="00A20B7E" w:rsidRDefault="00242403" w:rsidP="00A20B7E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По сравнению с январем-сентябрем 2017 года с</w:t>
      </w:r>
      <w:r w:rsidR="007E2CF3" w:rsidRPr="00064A6F">
        <w:rPr>
          <w:color w:val="000000"/>
          <w:spacing w:val="-4"/>
        </w:rPr>
        <w:t>нижены объемы</w:t>
      </w:r>
      <w:r w:rsidR="008C5329" w:rsidRPr="00064A6F">
        <w:rPr>
          <w:color w:val="000000"/>
          <w:spacing w:val="-4"/>
        </w:rPr>
        <w:t xml:space="preserve"> прои</w:t>
      </w:r>
      <w:r w:rsidR="00700E13" w:rsidRPr="00064A6F">
        <w:rPr>
          <w:color w:val="000000"/>
          <w:spacing w:val="-4"/>
        </w:rPr>
        <w:t>зводства пищевых продуктов (</w:t>
      </w:r>
      <w:r w:rsidR="00F25696" w:rsidRPr="00064A6F">
        <w:rPr>
          <w:color w:val="000000"/>
          <w:spacing w:val="-4"/>
        </w:rPr>
        <w:t>9</w:t>
      </w:r>
      <w:r w:rsidR="00E24CAC" w:rsidRPr="00064A6F">
        <w:rPr>
          <w:color w:val="000000"/>
          <w:spacing w:val="-4"/>
        </w:rPr>
        <w:t>1,9</w:t>
      </w:r>
      <w:r w:rsidR="008C5329" w:rsidRPr="00064A6F">
        <w:rPr>
          <w:color w:val="000000"/>
          <w:spacing w:val="-4"/>
        </w:rPr>
        <w:t>%),</w:t>
      </w:r>
      <w:r w:rsidR="008A7999" w:rsidRPr="00064A6F">
        <w:rPr>
          <w:color w:val="000000"/>
          <w:spacing w:val="-4"/>
        </w:rPr>
        <w:t xml:space="preserve"> </w:t>
      </w:r>
      <w:r w:rsidR="00E72340" w:rsidRPr="00064A6F">
        <w:rPr>
          <w:color w:val="000000"/>
          <w:spacing w:val="-4"/>
        </w:rPr>
        <w:t>двигателей дл</w:t>
      </w:r>
      <w:r w:rsidR="00064A6F" w:rsidRPr="00064A6F">
        <w:rPr>
          <w:color w:val="000000"/>
          <w:spacing w:val="-4"/>
        </w:rPr>
        <w:t>я автотранспортных средств (98,1</w:t>
      </w:r>
      <w:r w:rsidR="00E72340" w:rsidRPr="00064A6F">
        <w:rPr>
          <w:color w:val="000000"/>
          <w:spacing w:val="-4"/>
        </w:rPr>
        <w:t xml:space="preserve">%), </w:t>
      </w:r>
      <w:r w:rsidR="00722780" w:rsidRPr="00064A6F">
        <w:rPr>
          <w:color w:val="000000"/>
          <w:spacing w:val="-4"/>
        </w:rPr>
        <w:t>элек</w:t>
      </w:r>
      <w:r w:rsidR="00E72340" w:rsidRPr="00064A6F">
        <w:rPr>
          <w:color w:val="000000"/>
          <w:spacing w:val="-4"/>
        </w:rPr>
        <w:t>тронных и оптических изделий (</w:t>
      </w:r>
      <w:r w:rsidR="00064A6F" w:rsidRPr="00064A6F">
        <w:rPr>
          <w:color w:val="000000"/>
          <w:spacing w:val="-4"/>
        </w:rPr>
        <w:t>89,6</w:t>
      </w:r>
      <w:r w:rsidR="00E72340" w:rsidRPr="00064A6F">
        <w:rPr>
          <w:color w:val="000000"/>
          <w:spacing w:val="-4"/>
        </w:rPr>
        <w:t>%)</w:t>
      </w:r>
      <w:r w:rsidR="002D3891" w:rsidRPr="00064A6F">
        <w:rPr>
          <w:color w:val="000000"/>
          <w:spacing w:val="-4"/>
        </w:rPr>
        <w:t>, резин</w:t>
      </w:r>
      <w:r w:rsidR="00064A6F" w:rsidRPr="00064A6F">
        <w:rPr>
          <w:color w:val="000000"/>
          <w:spacing w:val="-4"/>
        </w:rPr>
        <w:t>овых и пластмассовых изделий (87,2</w:t>
      </w:r>
      <w:r w:rsidR="002D3891" w:rsidRPr="00064A6F">
        <w:rPr>
          <w:color w:val="000000"/>
          <w:spacing w:val="-4"/>
        </w:rPr>
        <w:t>%</w:t>
      </w:r>
      <w:r w:rsidR="002D3891" w:rsidRPr="00242403">
        <w:rPr>
          <w:color w:val="000000"/>
          <w:spacing w:val="-4"/>
        </w:rPr>
        <w:t xml:space="preserve">), </w:t>
      </w:r>
      <w:r w:rsidR="00AF5F05" w:rsidRPr="00064A6F">
        <w:t>лекарственных средств и медицинских материалов</w:t>
      </w:r>
      <w:r w:rsidR="00AF5F05" w:rsidRPr="00064A6F">
        <w:rPr>
          <w:sz w:val="22"/>
          <w:szCs w:val="22"/>
        </w:rPr>
        <w:t xml:space="preserve"> </w:t>
      </w:r>
      <w:r w:rsidR="00AF5F05" w:rsidRPr="00064A6F">
        <w:t>(</w:t>
      </w:r>
      <w:r w:rsidR="00064A6F" w:rsidRPr="00064A6F">
        <w:t>85,3</w:t>
      </w:r>
      <w:r w:rsidR="00AF5F05" w:rsidRPr="00064A6F">
        <w:t>%),</w:t>
      </w:r>
      <w:r w:rsidR="00AF5F05" w:rsidRPr="00064A6F">
        <w:rPr>
          <w:color w:val="000000"/>
          <w:spacing w:val="-4"/>
        </w:rPr>
        <w:t xml:space="preserve"> </w:t>
      </w:r>
      <w:r w:rsidR="008A7999" w:rsidRPr="00064A6F">
        <w:rPr>
          <w:color w:val="000000"/>
          <w:spacing w:val="-4"/>
        </w:rPr>
        <w:t>изделий из кожи (</w:t>
      </w:r>
      <w:r w:rsidR="00064A6F" w:rsidRPr="00064A6F">
        <w:rPr>
          <w:color w:val="000000"/>
          <w:spacing w:val="-4"/>
        </w:rPr>
        <w:t>31,3</w:t>
      </w:r>
      <w:r w:rsidR="001B253A" w:rsidRPr="00064A6F">
        <w:rPr>
          <w:color w:val="000000"/>
          <w:spacing w:val="-4"/>
        </w:rPr>
        <w:t>%)</w:t>
      </w:r>
      <w:r w:rsidR="008A7999" w:rsidRPr="00064A6F">
        <w:rPr>
          <w:color w:val="000000"/>
          <w:spacing w:val="-4"/>
        </w:rPr>
        <w:t>.</w:t>
      </w:r>
      <w:r w:rsidR="008A7999" w:rsidRPr="00064A6F">
        <w:rPr>
          <w:color w:val="000000"/>
          <w:spacing w:val="-4"/>
          <w:sz w:val="22"/>
          <w:szCs w:val="22"/>
        </w:rPr>
        <w:t xml:space="preserve"> </w:t>
      </w:r>
    </w:p>
    <w:p w:rsidR="00E9790D" w:rsidRPr="00064A6F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</w:t>
      </w:r>
      <w:r w:rsidR="00075716" w:rsidRPr="00E24CAC">
        <w:rPr>
          <w:sz w:val="24"/>
          <w:szCs w:val="24"/>
        </w:rPr>
        <w:t xml:space="preserve"> </w:t>
      </w:r>
      <w:r w:rsidRPr="00E24CAC">
        <w:rPr>
          <w:sz w:val="24"/>
          <w:szCs w:val="24"/>
        </w:rPr>
        <w:t>(полный круг организаций), %</w:t>
      </w:r>
    </w:p>
    <w:p w:rsidR="00460A04" w:rsidRPr="00D743B7" w:rsidRDefault="003E7CB7" w:rsidP="00D743B7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7524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90D" w:rsidRPr="00430A12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>Бюджет города</w:t>
      </w:r>
    </w:p>
    <w:p w:rsidR="00E9790D" w:rsidRP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8E70BE">
        <w:rPr>
          <w:sz w:val="24"/>
          <w:szCs w:val="24"/>
        </w:rPr>
        <w:t>8260,1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8E70BE">
        <w:rPr>
          <w:sz w:val="24"/>
          <w:szCs w:val="24"/>
        </w:rPr>
        <w:t>101,6</w:t>
      </w:r>
      <w:r w:rsidRPr="000F3202">
        <w:rPr>
          <w:sz w:val="24"/>
          <w:szCs w:val="24"/>
        </w:rPr>
        <w:t xml:space="preserve">% </w:t>
      </w:r>
      <w:r w:rsidR="002D3891">
        <w:rPr>
          <w:sz w:val="24"/>
          <w:szCs w:val="24"/>
        </w:rPr>
        <w:t xml:space="preserve">                                  </w:t>
      </w:r>
      <w:r w:rsidRPr="000F320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соответствующему периоду прошлого года. Годовой план по доходам бюджета выполнен на </w:t>
      </w:r>
      <w:r w:rsidR="008E70BE">
        <w:rPr>
          <w:sz w:val="24"/>
          <w:szCs w:val="24"/>
        </w:rPr>
        <w:t>72,1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8E70BE">
        <w:rPr>
          <w:sz w:val="24"/>
          <w:szCs w:val="24"/>
        </w:rPr>
        <w:t>4617,5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8E70BE">
        <w:rPr>
          <w:sz w:val="24"/>
          <w:szCs w:val="24"/>
        </w:rPr>
        <w:t>109,5</w:t>
      </w:r>
      <w:r w:rsidRPr="00880946">
        <w:rPr>
          <w:sz w:val="24"/>
          <w:szCs w:val="24"/>
        </w:rPr>
        <w:t>%</w:t>
      </w:r>
      <w:r w:rsidR="00506EA8">
        <w:rPr>
          <w:sz w:val="24"/>
          <w:szCs w:val="24"/>
        </w:rPr>
        <w:t xml:space="preserve"> к январю-</w:t>
      </w:r>
      <w:r w:rsidR="008E70BE">
        <w:rPr>
          <w:sz w:val="24"/>
          <w:szCs w:val="24"/>
        </w:rPr>
        <w:t>сентябрю</w:t>
      </w:r>
      <w:r w:rsidR="00557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года) или </w:t>
      </w:r>
      <w:r w:rsidR="008E70BE">
        <w:rPr>
          <w:sz w:val="24"/>
          <w:szCs w:val="24"/>
        </w:rPr>
        <w:t>72,4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E9790D" w:rsidRDefault="00E9790D" w:rsidP="003757E3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19125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8E70BE">
        <w:rPr>
          <w:sz w:val="24"/>
          <w:szCs w:val="24"/>
        </w:rPr>
        <w:t>8167,9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>к январю-</w:t>
      </w:r>
      <w:r w:rsidR="008E70BE">
        <w:rPr>
          <w:sz w:val="24"/>
          <w:szCs w:val="24"/>
        </w:rPr>
        <w:t xml:space="preserve">сентябрю </w:t>
      </w:r>
      <w:r w:rsidR="00ED4E95">
        <w:rPr>
          <w:sz w:val="24"/>
          <w:szCs w:val="24"/>
        </w:rPr>
        <w:t>2017 года – 106,6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ED4E95">
        <w:rPr>
          <w:sz w:val="24"/>
          <w:szCs w:val="24"/>
        </w:rPr>
        <w:t>62,6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C24023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3B540B">
        <w:rPr>
          <w:b/>
          <w:sz w:val="24"/>
          <w:szCs w:val="24"/>
        </w:rPr>
        <w:t>Бюджетные и</w:t>
      </w:r>
      <w:r w:rsidR="004A317D" w:rsidRPr="003B540B">
        <w:rPr>
          <w:b/>
          <w:sz w:val="24"/>
          <w:szCs w:val="24"/>
        </w:rPr>
        <w:t xml:space="preserve">нвестиции и </w:t>
      </w:r>
      <w:r w:rsidRPr="003B540B">
        <w:rPr>
          <w:b/>
          <w:sz w:val="24"/>
          <w:szCs w:val="24"/>
        </w:rPr>
        <w:t xml:space="preserve">жилищное </w:t>
      </w:r>
      <w:r w:rsidR="004A317D" w:rsidRPr="003B540B">
        <w:rPr>
          <w:b/>
          <w:sz w:val="24"/>
          <w:szCs w:val="24"/>
        </w:rPr>
        <w:t>строительство</w:t>
      </w:r>
    </w:p>
    <w:p w:rsidR="005174D0" w:rsidRPr="0057616F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3B540B">
        <w:rPr>
          <w:sz w:val="24"/>
          <w:szCs w:val="24"/>
        </w:rPr>
        <w:t>Н</w:t>
      </w:r>
      <w:r w:rsidR="00B10929" w:rsidRPr="003B540B">
        <w:rPr>
          <w:sz w:val="24"/>
          <w:szCs w:val="24"/>
        </w:rPr>
        <w:t>а реализацию адресной инвестиционной программы (далее – АИП)</w:t>
      </w:r>
      <w:r w:rsidR="000341B1" w:rsidRPr="003B540B">
        <w:rPr>
          <w:sz w:val="24"/>
          <w:szCs w:val="24"/>
        </w:rPr>
        <w:t xml:space="preserve"> из бюджета города  направлено </w:t>
      </w:r>
      <w:r w:rsidR="003B540B" w:rsidRPr="003B540B">
        <w:rPr>
          <w:sz w:val="24"/>
          <w:szCs w:val="24"/>
        </w:rPr>
        <w:t>247</w:t>
      </w:r>
      <w:r w:rsidR="0078580B" w:rsidRPr="003B540B">
        <w:rPr>
          <w:sz w:val="24"/>
          <w:szCs w:val="24"/>
        </w:rPr>
        <w:t xml:space="preserve"> </w:t>
      </w:r>
      <w:r w:rsidR="000341B1" w:rsidRPr="003B540B">
        <w:rPr>
          <w:sz w:val="24"/>
          <w:szCs w:val="24"/>
        </w:rPr>
        <w:t xml:space="preserve">млн. </w:t>
      </w:r>
      <w:r w:rsidRPr="003B540B">
        <w:rPr>
          <w:sz w:val="24"/>
          <w:szCs w:val="24"/>
        </w:rPr>
        <w:t>рублей</w:t>
      </w:r>
      <w:r w:rsidR="00B10929" w:rsidRPr="003B540B">
        <w:rPr>
          <w:sz w:val="24"/>
          <w:szCs w:val="24"/>
        </w:rPr>
        <w:t>,</w:t>
      </w:r>
      <w:r w:rsidR="00A14213" w:rsidRPr="003B540B">
        <w:rPr>
          <w:sz w:val="24"/>
          <w:szCs w:val="24"/>
        </w:rPr>
        <w:t xml:space="preserve"> </w:t>
      </w:r>
      <w:r w:rsidR="00B10929" w:rsidRPr="003B540B">
        <w:rPr>
          <w:sz w:val="24"/>
          <w:szCs w:val="24"/>
        </w:rPr>
        <w:t xml:space="preserve">годовой план выполнен на </w:t>
      </w:r>
      <w:r w:rsidR="003B540B" w:rsidRPr="003B540B">
        <w:rPr>
          <w:sz w:val="24"/>
          <w:szCs w:val="24"/>
        </w:rPr>
        <w:t>51</w:t>
      </w:r>
      <w:r w:rsidR="00B10929" w:rsidRPr="003B540B">
        <w:rPr>
          <w:sz w:val="24"/>
          <w:szCs w:val="24"/>
        </w:rPr>
        <w:t>% (</w:t>
      </w:r>
      <w:r w:rsidRPr="003B540B">
        <w:rPr>
          <w:sz w:val="24"/>
          <w:szCs w:val="24"/>
        </w:rPr>
        <w:t>в январе</w:t>
      </w:r>
      <w:r w:rsidR="0078580B" w:rsidRPr="003B540B">
        <w:rPr>
          <w:sz w:val="24"/>
          <w:szCs w:val="24"/>
        </w:rPr>
        <w:t>-</w:t>
      </w:r>
      <w:r w:rsidR="003B540B" w:rsidRPr="003B540B">
        <w:rPr>
          <w:sz w:val="24"/>
          <w:szCs w:val="24"/>
        </w:rPr>
        <w:t>сентябр</w:t>
      </w:r>
      <w:r w:rsidR="00C55FFC" w:rsidRPr="003B540B">
        <w:rPr>
          <w:sz w:val="24"/>
          <w:szCs w:val="24"/>
        </w:rPr>
        <w:t>е</w:t>
      </w:r>
      <w:r w:rsidR="00282051" w:rsidRPr="003B540B">
        <w:rPr>
          <w:sz w:val="24"/>
          <w:szCs w:val="24"/>
        </w:rPr>
        <w:t xml:space="preserve"> </w:t>
      </w:r>
      <w:r w:rsidR="00B10929" w:rsidRPr="003B540B">
        <w:rPr>
          <w:sz w:val="24"/>
          <w:szCs w:val="24"/>
        </w:rPr>
        <w:t xml:space="preserve">2017 года – </w:t>
      </w:r>
      <w:r w:rsidR="0078580B" w:rsidRPr="003B540B">
        <w:rPr>
          <w:sz w:val="24"/>
          <w:szCs w:val="24"/>
        </w:rPr>
        <w:t xml:space="preserve">        </w:t>
      </w:r>
      <w:r w:rsidR="00E4528C" w:rsidRPr="003B540B">
        <w:rPr>
          <w:sz w:val="24"/>
          <w:szCs w:val="24"/>
        </w:rPr>
        <w:t xml:space="preserve">    </w:t>
      </w:r>
      <w:r w:rsidR="0078580B" w:rsidRPr="003B540B">
        <w:rPr>
          <w:sz w:val="24"/>
          <w:szCs w:val="24"/>
        </w:rPr>
        <w:t xml:space="preserve"> </w:t>
      </w:r>
      <w:r w:rsidR="003B540B" w:rsidRPr="003B540B">
        <w:rPr>
          <w:sz w:val="24"/>
          <w:szCs w:val="24"/>
        </w:rPr>
        <w:t>416,5</w:t>
      </w:r>
      <w:r w:rsidRPr="003B540B">
        <w:rPr>
          <w:sz w:val="24"/>
          <w:szCs w:val="24"/>
        </w:rPr>
        <w:t xml:space="preserve"> млн. рублей </w:t>
      </w:r>
      <w:r w:rsidRPr="0057616F">
        <w:rPr>
          <w:sz w:val="24"/>
          <w:szCs w:val="24"/>
        </w:rPr>
        <w:t xml:space="preserve">и </w:t>
      </w:r>
      <w:r w:rsidR="0057616F" w:rsidRPr="0057616F">
        <w:rPr>
          <w:sz w:val="24"/>
          <w:szCs w:val="24"/>
        </w:rPr>
        <w:t>60</w:t>
      </w:r>
      <w:r w:rsidRPr="0057616F">
        <w:rPr>
          <w:sz w:val="24"/>
          <w:szCs w:val="24"/>
        </w:rPr>
        <w:t>% соответственно).</w:t>
      </w:r>
      <w:r w:rsidR="00460A04" w:rsidRPr="0057616F">
        <w:rPr>
          <w:sz w:val="24"/>
          <w:szCs w:val="24"/>
        </w:rPr>
        <w:t xml:space="preserve"> </w:t>
      </w:r>
      <w:r w:rsidR="005174D0" w:rsidRPr="0057616F">
        <w:rPr>
          <w:sz w:val="24"/>
          <w:szCs w:val="24"/>
        </w:rPr>
        <w:t xml:space="preserve">С участием бюджетов всех уровней АИП </w:t>
      </w:r>
      <w:proofErr w:type="gramStart"/>
      <w:r w:rsidR="005174D0" w:rsidRPr="0057616F">
        <w:rPr>
          <w:sz w:val="24"/>
          <w:szCs w:val="24"/>
        </w:rPr>
        <w:t>профинансирована</w:t>
      </w:r>
      <w:proofErr w:type="gramEnd"/>
      <w:r w:rsidR="005174D0" w:rsidRPr="0057616F">
        <w:rPr>
          <w:sz w:val="24"/>
          <w:szCs w:val="24"/>
        </w:rPr>
        <w:t xml:space="preserve"> в объеме </w:t>
      </w:r>
      <w:r w:rsidR="0057616F" w:rsidRPr="0057616F">
        <w:rPr>
          <w:sz w:val="24"/>
          <w:szCs w:val="24"/>
        </w:rPr>
        <w:t>560</w:t>
      </w:r>
      <w:r w:rsidR="0057616F">
        <w:rPr>
          <w:sz w:val="24"/>
          <w:szCs w:val="24"/>
        </w:rPr>
        <w:t>,1</w:t>
      </w:r>
      <w:r w:rsidR="005174D0" w:rsidRPr="0057616F">
        <w:rPr>
          <w:sz w:val="24"/>
          <w:szCs w:val="24"/>
        </w:rPr>
        <w:t xml:space="preserve"> млн. рублей (</w:t>
      </w:r>
      <w:r w:rsidR="00F9207F" w:rsidRPr="0057616F">
        <w:rPr>
          <w:sz w:val="24"/>
          <w:szCs w:val="24"/>
        </w:rPr>
        <w:t>в январе-</w:t>
      </w:r>
      <w:r w:rsidR="0057616F" w:rsidRPr="0057616F">
        <w:rPr>
          <w:sz w:val="24"/>
          <w:szCs w:val="24"/>
        </w:rPr>
        <w:t>сентябр</w:t>
      </w:r>
      <w:r w:rsidR="00C55FFC" w:rsidRPr="0057616F">
        <w:rPr>
          <w:sz w:val="24"/>
          <w:szCs w:val="24"/>
        </w:rPr>
        <w:t>е</w:t>
      </w:r>
      <w:r w:rsidR="00F9207F" w:rsidRPr="0057616F">
        <w:rPr>
          <w:sz w:val="24"/>
          <w:szCs w:val="24"/>
        </w:rPr>
        <w:t xml:space="preserve"> 2017 года </w:t>
      </w:r>
      <w:r w:rsidR="005174D0" w:rsidRPr="0057616F">
        <w:rPr>
          <w:sz w:val="24"/>
          <w:szCs w:val="24"/>
        </w:rPr>
        <w:t xml:space="preserve">– </w:t>
      </w:r>
      <w:r w:rsidR="0057616F" w:rsidRPr="0057616F">
        <w:rPr>
          <w:sz w:val="24"/>
          <w:szCs w:val="24"/>
        </w:rPr>
        <w:t>75</w:t>
      </w:r>
      <w:r w:rsidR="00C55FFC" w:rsidRPr="0057616F">
        <w:rPr>
          <w:sz w:val="24"/>
          <w:szCs w:val="24"/>
        </w:rPr>
        <w:t>1</w:t>
      </w:r>
      <w:r w:rsidR="0057616F" w:rsidRPr="0057616F">
        <w:rPr>
          <w:sz w:val="24"/>
          <w:szCs w:val="24"/>
        </w:rPr>
        <w:t>,8</w:t>
      </w:r>
      <w:r w:rsidR="005174D0" w:rsidRPr="0057616F">
        <w:rPr>
          <w:sz w:val="24"/>
          <w:szCs w:val="24"/>
        </w:rPr>
        <w:t xml:space="preserve"> млн. рублей).</w:t>
      </w:r>
    </w:p>
    <w:p w:rsidR="005174D0" w:rsidRPr="0057616F" w:rsidRDefault="005174D0" w:rsidP="005174D0">
      <w:pPr>
        <w:ind w:firstLine="709"/>
        <w:jc w:val="both"/>
        <w:rPr>
          <w:sz w:val="6"/>
          <w:szCs w:val="6"/>
        </w:rPr>
      </w:pPr>
    </w:p>
    <w:p w:rsidR="005174D0" w:rsidRPr="0057616F" w:rsidRDefault="005174D0" w:rsidP="0057616F">
      <w:pPr>
        <w:tabs>
          <w:tab w:val="left" w:pos="2694"/>
        </w:tabs>
        <w:jc w:val="center"/>
        <w:rPr>
          <w:sz w:val="24"/>
          <w:szCs w:val="24"/>
        </w:rPr>
      </w:pPr>
      <w:r w:rsidRPr="0057616F"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57616F" w:rsidRDefault="005174D0" w:rsidP="0057616F">
      <w:pPr>
        <w:tabs>
          <w:tab w:val="left" w:pos="2694"/>
        </w:tabs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18"/>
        <w:gridCol w:w="952"/>
      </w:tblGrid>
      <w:tr w:rsidR="0057616F" w:rsidRPr="0057616F" w:rsidTr="0057616F">
        <w:trPr>
          <w:trHeight w:val="1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7616F" w:rsidRPr="0057616F" w:rsidRDefault="0057616F" w:rsidP="0057616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7616F" w:rsidRPr="0057616F" w:rsidRDefault="0057616F" w:rsidP="001A7564">
            <w:pPr>
              <w:pStyle w:val="1"/>
              <w:ind w:left="-142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8"/>
                <w:sz w:val="18"/>
                <w:szCs w:val="18"/>
              </w:rPr>
              <w:t>на 01.09.2018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7616F" w:rsidRPr="0057616F" w:rsidRDefault="0057616F" w:rsidP="001A7564">
            <w:pPr>
              <w:pStyle w:val="1"/>
              <w:ind w:left="-209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8"/>
                <w:sz w:val="18"/>
                <w:szCs w:val="18"/>
              </w:rPr>
              <w:t>на 01.10.2018</w:t>
            </w:r>
          </w:p>
        </w:tc>
      </w:tr>
      <w:tr w:rsidR="0057616F" w:rsidRPr="0057616F" w:rsidTr="0057616F">
        <w:trPr>
          <w:trHeight w:val="295"/>
        </w:trPr>
        <w:tc>
          <w:tcPr>
            <w:tcW w:w="1843" w:type="dxa"/>
          </w:tcPr>
          <w:p w:rsidR="0057616F" w:rsidRPr="0057616F" w:rsidRDefault="0057616F" w:rsidP="0057616F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57616F" w:rsidRPr="0057616F" w:rsidRDefault="0057616F" w:rsidP="0057616F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57616F" w:rsidRPr="0057616F" w:rsidRDefault="0057616F" w:rsidP="0057616F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918" w:type="dxa"/>
            <w:vAlign w:val="bottom"/>
          </w:tcPr>
          <w:p w:rsidR="0057616F" w:rsidRPr="0057616F" w:rsidRDefault="0057616F" w:rsidP="0057616F">
            <w:pPr>
              <w:pStyle w:val="1"/>
              <w:ind w:left="-108" w:right="-1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218</w:t>
            </w:r>
          </w:p>
          <w:p w:rsidR="0057616F" w:rsidRPr="0057616F" w:rsidRDefault="0057616F" w:rsidP="0057616F">
            <w:pPr>
              <w:pStyle w:val="1"/>
              <w:ind w:left="-108" w:right="-1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44,7</w:t>
            </w:r>
          </w:p>
        </w:tc>
        <w:tc>
          <w:tcPr>
            <w:tcW w:w="952" w:type="dxa"/>
            <w:vAlign w:val="bottom"/>
          </w:tcPr>
          <w:p w:rsidR="0057616F" w:rsidRPr="0057616F" w:rsidRDefault="0057616F" w:rsidP="0057616F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260,8</w:t>
            </w:r>
          </w:p>
          <w:p w:rsidR="0057616F" w:rsidRPr="0057616F" w:rsidRDefault="0057616F" w:rsidP="0057616F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</w:tr>
      <w:tr w:rsidR="0057616F" w:rsidRPr="005921D8" w:rsidTr="0057616F">
        <w:trPr>
          <w:trHeight w:val="295"/>
        </w:trPr>
        <w:tc>
          <w:tcPr>
            <w:tcW w:w="1843" w:type="dxa"/>
          </w:tcPr>
          <w:p w:rsidR="0057616F" w:rsidRPr="0057616F" w:rsidRDefault="0057616F" w:rsidP="0057616F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pacing w:val="-4"/>
                <w:sz w:val="18"/>
                <w:szCs w:val="18"/>
              </w:rPr>
              <w:t>Финансирование из  бюджета города</w:t>
            </w:r>
          </w:p>
        </w:tc>
        <w:tc>
          <w:tcPr>
            <w:tcW w:w="918" w:type="dxa"/>
            <w:vAlign w:val="bottom"/>
          </w:tcPr>
          <w:p w:rsidR="0057616F" w:rsidRPr="0057616F" w:rsidRDefault="0057616F" w:rsidP="0057616F">
            <w:pPr>
              <w:pStyle w:val="1"/>
              <w:ind w:left="-108" w:right="-1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221,5</w:t>
            </w:r>
          </w:p>
        </w:tc>
        <w:tc>
          <w:tcPr>
            <w:tcW w:w="952" w:type="dxa"/>
            <w:vAlign w:val="bottom"/>
          </w:tcPr>
          <w:p w:rsidR="0057616F" w:rsidRPr="0057616F" w:rsidRDefault="0057616F" w:rsidP="0057616F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16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</w:tr>
    </w:tbl>
    <w:p w:rsidR="005174D0" w:rsidRPr="005921D8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  <w:highlight w:val="yellow"/>
        </w:rPr>
      </w:pPr>
      <w:r w:rsidRPr="005921D8">
        <w:rPr>
          <w:noProof/>
          <w:color w:val="548DD4" w:themeColor="text2" w:themeTint="99"/>
          <w:sz w:val="24"/>
          <w:szCs w:val="24"/>
          <w:highlight w:val="yellow"/>
          <w:lang w:eastAsia="ru-RU"/>
        </w:rPr>
        <w:drawing>
          <wp:inline distT="0" distB="0" distL="0" distR="0">
            <wp:extent cx="4543425" cy="9334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5CB5" w:rsidRPr="007E175D" w:rsidRDefault="006559E7" w:rsidP="00A9072D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7E175D">
        <w:rPr>
          <w:sz w:val="24"/>
          <w:szCs w:val="24"/>
        </w:rPr>
        <w:t>В</w:t>
      </w:r>
      <w:r w:rsidR="007F7761" w:rsidRPr="007E175D">
        <w:rPr>
          <w:sz w:val="24"/>
          <w:szCs w:val="24"/>
        </w:rPr>
        <w:t>ведено</w:t>
      </w:r>
      <w:r w:rsidR="00E820E7" w:rsidRPr="007E175D">
        <w:rPr>
          <w:sz w:val="24"/>
          <w:szCs w:val="24"/>
        </w:rPr>
        <w:t xml:space="preserve"> </w:t>
      </w:r>
      <w:r w:rsidR="007E175D" w:rsidRPr="007E175D">
        <w:rPr>
          <w:sz w:val="24"/>
          <w:szCs w:val="24"/>
        </w:rPr>
        <w:t>398,6</w:t>
      </w:r>
      <w:r w:rsidR="004F41F3" w:rsidRPr="007E175D">
        <w:rPr>
          <w:sz w:val="24"/>
          <w:szCs w:val="24"/>
        </w:rPr>
        <w:t xml:space="preserve"> тыс. кв</w:t>
      </w:r>
      <w:proofErr w:type="gramStart"/>
      <w:r w:rsidR="004F41F3" w:rsidRPr="007E175D">
        <w:rPr>
          <w:sz w:val="24"/>
          <w:szCs w:val="24"/>
        </w:rPr>
        <w:t>.</w:t>
      </w:r>
      <w:r w:rsidR="007F7761" w:rsidRPr="007E175D">
        <w:rPr>
          <w:sz w:val="24"/>
          <w:szCs w:val="24"/>
        </w:rPr>
        <w:t>м</w:t>
      </w:r>
      <w:proofErr w:type="gramEnd"/>
      <w:r w:rsidR="003C4411" w:rsidRPr="007E175D">
        <w:rPr>
          <w:sz w:val="24"/>
          <w:szCs w:val="24"/>
        </w:rPr>
        <w:t>етров</w:t>
      </w:r>
      <w:r w:rsidR="007F7761" w:rsidRPr="007E175D">
        <w:rPr>
          <w:sz w:val="24"/>
          <w:szCs w:val="24"/>
        </w:rPr>
        <w:t xml:space="preserve"> жилья</w:t>
      </w:r>
      <w:r w:rsidR="00E820E7" w:rsidRPr="007E175D">
        <w:rPr>
          <w:sz w:val="24"/>
          <w:szCs w:val="24"/>
        </w:rPr>
        <w:t xml:space="preserve"> </w:t>
      </w:r>
      <w:r w:rsidR="00B819B5" w:rsidRPr="007E175D">
        <w:rPr>
          <w:spacing w:val="-8"/>
          <w:sz w:val="24"/>
          <w:szCs w:val="24"/>
        </w:rPr>
        <w:t>(</w:t>
      </w:r>
      <w:r w:rsidR="00A95AF8" w:rsidRPr="007E175D">
        <w:rPr>
          <w:spacing w:val="-6"/>
          <w:sz w:val="24"/>
          <w:szCs w:val="24"/>
        </w:rPr>
        <w:t xml:space="preserve">в </w:t>
      </w:r>
      <w:r w:rsidR="007E175D" w:rsidRPr="007E175D">
        <w:rPr>
          <w:spacing w:val="-6"/>
          <w:sz w:val="24"/>
          <w:szCs w:val="24"/>
        </w:rPr>
        <w:t>1,8</w:t>
      </w:r>
      <w:r w:rsidR="00B97E57" w:rsidRPr="007E175D">
        <w:rPr>
          <w:spacing w:val="-6"/>
          <w:sz w:val="24"/>
          <w:szCs w:val="24"/>
        </w:rPr>
        <w:t xml:space="preserve"> р.</w:t>
      </w:r>
      <w:r w:rsidR="00EB2649" w:rsidRPr="007E175D">
        <w:rPr>
          <w:spacing w:val="-6"/>
          <w:sz w:val="24"/>
          <w:szCs w:val="24"/>
        </w:rPr>
        <w:t xml:space="preserve"> </w:t>
      </w:r>
      <w:r w:rsidR="00B97E57" w:rsidRPr="007E175D">
        <w:rPr>
          <w:spacing w:val="-6"/>
          <w:sz w:val="24"/>
          <w:szCs w:val="24"/>
        </w:rPr>
        <w:t>больше, чем за</w:t>
      </w:r>
      <w:r w:rsidR="00600CD7" w:rsidRPr="007E175D">
        <w:rPr>
          <w:spacing w:val="-6"/>
          <w:sz w:val="24"/>
          <w:szCs w:val="24"/>
        </w:rPr>
        <w:t xml:space="preserve"> </w:t>
      </w:r>
      <w:r w:rsidR="00B97E57" w:rsidRPr="007E175D">
        <w:rPr>
          <w:spacing w:val="-6"/>
          <w:sz w:val="24"/>
          <w:szCs w:val="24"/>
        </w:rPr>
        <w:t>январь</w:t>
      </w:r>
      <w:r w:rsidR="0078580B" w:rsidRPr="007E175D">
        <w:rPr>
          <w:spacing w:val="-6"/>
          <w:sz w:val="24"/>
          <w:szCs w:val="24"/>
        </w:rPr>
        <w:t>-</w:t>
      </w:r>
      <w:r w:rsidR="007E175D" w:rsidRPr="007E175D">
        <w:rPr>
          <w:spacing w:val="-6"/>
          <w:sz w:val="24"/>
          <w:szCs w:val="24"/>
        </w:rPr>
        <w:t>сентябрь</w:t>
      </w:r>
      <w:r w:rsidR="00643BBB" w:rsidRPr="007E175D">
        <w:rPr>
          <w:spacing w:val="-6"/>
          <w:sz w:val="24"/>
          <w:szCs w:val="24"/>
        </w:rPr>
        <w:t xml:space="preserve"> </w:t>
      </w:r>
      <w:r w:rsidR="005F45E1" w:rsidRPr="007E175D">
        <w:rPr>
          <w:spacing w:val="-6"/>
          <w:sz w:val="24"/>
          <w:szCs w:val="24"/>
        </w:rPr>
        <w:t>201</w:t>
      </w:r>
      <w:r w:rsidR="00652A14" w:rsidRPr="007E175D">
        <w:rPr>
          <w:spacing w:val="-6"/>
          <w:sz w:val="24"/>
          <w:szCs w:val="24"/>
        </w:rPr>
        <w:t>7</w:t>
      </w:r>
      <w:r w:rsidR="00AA3F31" w:rsidRPr="007E175D">
        <w:rPr>
          <w:spacing w:val="-6"/>
          <w:sz w:val="24"/>
          <w:szCs w:val="24"/>
        </w:rPr>
        <w:t xml:space="preserve"> года</w:t>
      </w:r>
      <w:r w:rsidR="00600CD7" w:rsidRPr="007E175D">
        <w:rPr>
          <w:spacing w:val="-6"/>
          <w:sz w:val="24"/>
          <w:szCs w:val="24"/>
        </w:rPr>
        <w:t>)</w:t>
      </w:r>
      <w:r w:rsidR="00F52E93" w:rsidRPr="007E175D">
        <w:rPr>
          <w:spacing w:val="-6"/>
          <w:sz w:val="24"/>
          <w:szCs w:val="24"/>
        </w:rPr>
        <w:t>,</w:t>
      </w:r>
      <w:r w:rsidR="00340D8E" w:rsidRPr="007E175D">
        <w:rPr>
          <w:spacing w:val="-6"/>
          <w:sz w:val="24"/>
          <w:szCs w:val="24"/>
        </w:rPr>
        <w:t xml:space="preserve">                      </w:t>
      </w:r>
      <w:r w:rsidR="00C36376" w:rsidRPr="007E175D">
        <w:rPr>
          <w:sz w:val="24"/>
          <w:szCs w:val="24"/>
        </w:rPr>
        <w:t xml:space="preserve"> </w:t>
      </w:r>
      <w:r w:rsidR="00F52E93" w:rsidRPr="007E175D">
        <w:rPr>
          <w:sz w:val="24"/>
          <w:szCs w:val="24"/>
        </w:rPr>
        <w:t xml:space="preserve">в том числе </w:t>
      </w:r>
      <w:r w:rsidR="00E71807" w:rsidRPr="007E175D">
        <w:rPr>
          <w:sz w:val="24"/>
          <w:szCs w:val="24"/>
        </w:rPr>
        <w:t xml:space="preserve">юридическими лицами – </w:t>
      </w:r>
      <w:r w:rsidR="007E175D" w:rsidRPr="007E175D">
        <w:rPr>
          <w:sz w:val="24"/>
          <w:szCs w:val="24"/>
        </w:rPr>
        <w:t>313,4</w:t>
      </w:r>
      <w:r w:rsidR="005F5F05" w:rsidRPr="007E175D">
        <w:rPr>
          <w:sz w:val="24"/>
          <w:szCs w:val="24"/>
        </w:rPr>
        <w:t> </w:t>
      </w:r>
      <w:r w:rsidR="00BD4108" w:rsidRPr="007E175D">
        <w:rPr>
          <w:sz w:val="24"/>
          <w:szCs w:val="24"/>
        </w:rPr>
        <w:t>тыс. </w:t>
      </w:r>
      <w:r w:rsidR="00E8610E" w:rsidRPr="007E175D">
        <w:rPr>
          <w:sz w:val="24"/>
          <w:szCs w:val="24"/>
        </w:rPr>
        <w:t>кв.метров</w:t>
      </w:r>
      <w:r w:rsidR="00A95AF8" w:rsidRPr="007E175D">
        <w:rPr>
          <w:sz w:val="24"/>
          <w:szCs w:val="24"/>
        </w:rPr>
        <w:t xml:space="preserve"> </w:t>
      </w:r>
      <w:r w:rsidR="00E8610E" w:rsidRPr="007E175D">
        <w:rPr>
          <w:spacing w:val="-6"/>
          <w:sz w:val="24"/>
          <w:szCs w:val="24"/>
        </w:rPr>
        <w:t>(</w:t>
      </w:r>
      <w:r w:rsidR="00D109AB" w:rsidRPr="007E175D">
        <w:rPr>
          <w:spacing w:val="-6"/>
          <w:sz w:val="24"/>
          <w:szCs w:val="24"/>
        </w:rPr>
        <w:t xml:space="preserve">в </w:t>
      </w:r>
      <w:r w:rsidR="007E175D" w:rsidRPr="007E175D">
        <w:rPr>
          <w:spacing w:val="-6"/>
          <w:sz w:val="24"/>
          <w:szCs w:val="24"/>
        </w:rPr>
        <w:t>1,8</w:t>
      </w:r>
      <w:r w:rsidR="00D109AB" w:rsidRPr="007E175D">
        <w:rPr>
          <w:spacing w:val="-6"/>
          <w:sz w:val="24"/>
          <w:szCs w:val="24"/>
        </w:rPr>
        <w:t xml:space="preserve"> р.</w:t>
      </w:r>
      <w:r w:rsidR="005F5F05" w:rsidRPr="007E175D">
        <w:rPr>
          <w:spacing w:val="-6"/>
          <w:sz w:val="24"/>
          <w:szCs w:val="24"/>
        </w:rPr>
        <w:t xml:space="preserve"> больше</w:t>
      </w:r>
      <w:r w:rsidR="00D109AB" w:rsidRPr="007E175D">
        <w:rPr>
          <w:spacing w:val="-6"/>
          <w:sz w:val="24"/>
          <w:szCs w:val="24"/>
        </w:rPr>
        <w:t xml:space="preserve"> </w:t>
      </w:r>
      <w:r w:rsidR="00E71807" w:rsidRPr="007E175D">
        <w:rPr>
          <w:spacing w:val="-6"/>
          <w:sz w:val="24"/>
          <w:szCs w:val="24"/>
        </w:rPr>
        <w:t>соответственно</w:t>
      </w:r>
      <w:r w:rsidR="00C36376" w:rsidRPr="007E175D">
        <w:rPr>
          <w:sz w:val="24"/>
          <w:szCs w:val="24"/>
        </w:rPr>
        <w:t xml:space="preserve">), </w:t>
      </w:r>
      <w:r w:rsidR="00E8610E" w:rsidRPr="007E175D">
        <w:rPr>
          <w:sz w:val="24"/>
          <w:szCs w:val="24"/>
        </w:rPr>
        <w:t>индивидуальными застройщиками</w:t>
      </w:r>
      <w:r w:rsidR="00F52E93" w:rsidRPr="007E175D">
        <w:rPr>
          <w:sz w:val="24"/>
          <w:szCs w:val="24"/>
        </w:rPr>
        <w:t xml:space="preserve"> – </w:t>
      </w:r>
      <w:r w:rsidR="007E175D" w:rsidRPr="007E175D">
        <w:rPr>
          <w:sz w:val="24"/>
          <w:szCs w:val="24"/>
        </w:rPr>
        <w:t>85,2</w:t>
      </w:r>
      <w:r w:rsidR="00164E4C" w:rsidRPr="007E175D">
        <w:rPr>
          <w:sz w:val="24"/>
          <w:szCs w:val="24"/>
        </w:rPr>
        <w:t xml:space="preserve"> тыс. кв.</w:t>
      </w:r>
      <w:r w:rsidR="00F52E93" w:rsidRPr="007E175D">
        <w:rPr>
          <w:sz w:val="24"/>
          <w:szCs w:val="24"/>
        </w:rPr>
        <w:t>м</w:t>
      </w:r>
      <w:r w:rsidR="00A95185" w:rsidRPr="007E175D">
        <w:rPr>
          <w:sz w:val="24"/>
          <w:szCs w:val="24"/>
        </w:rPr>
        <w:t>етров</w:t>
      </w:r>
      <w:r w:rsidR="00E820E7" w:rsidRPr="007E175D">
        <w:rPr>
          <w:sz w:val="24"/>
          <w:szCs w:val="24"/>
        </w:rPr>
        <w:t xml:space="preserve"> </w:t>
      </w:r>
      <w:r w:rsidR="007F7761" w:rsidRPr="007E175D">
        <w:rPr>
          <w:spacing w:val="-6"/>
          <w:sz w:val="24"/>
          <w:szCs w:val="24"/>
        </w:rPr>
        <w:t>(</w:t>
      </w:r>
      <w:r w:rsidR="00D46E8D" w:rsidRPr="007E175D">
        <w:rPr>
          <w:spacing w:val="-6"/>
          <w:sz w:val="24"/>
          <w:szCs w:val="24"/>
        </w:rPr>
        <w:t xml:space="preserve">в </w:t>
      </w:r>
      <w:r w:rsidR="00F35823" w:rsidRPr="007E175D">
        <w:rPr>
          <w:spacing w:val="-6"/>
          <w:sz w:val="24"/>
          <w:szCs w:val="24"/>
        </w:rPr>
        <w:t>2,3</w:t>
      </w:r>
      <w:r w:rsidR="00D46E8D" w:rsidRPr="007E175D">
        <w:rPr>
          <w:spacing w:val="-6"/>
          <w:sz w:val="24"/>
          <w:szCs w:val="24"/>
        </w:rPr>
        <w:t xml:space="preserve"> р.</w:t>
      </w:r>
      <w:r w:rsidR="005F5F05" w:rsidRPr="007E175D">
        <w:rPr>
          <w:spacing w:val="-6"/>
          <w:sz w:val="24"/>
          <w:szCs w:val="24"/>
        </w:rPr>
        <w:t xml:space="preserve"> больше</w:t>
      </w:r>
      <w:r w:rsidR="008A7999" w:rsidRPr="007E175D">
        <w:rPr>
          <w:spacing w:val="-6"/>
          <w:sz w:val="24"/>
          <w:szCs w:val="24"/>
        </w:rPr>
        <w:t xml:space="preserve"> </w:t>
      </w:r>
      <w:r w:rsidR="00EF38AC" w:rsidRPr="007E175D">
        <w:rPr>
          <w:spacing w:val="-6"/>
          <w:sz w:val="24"/>
          <w:szCs w:val="24"/>
        </w:rPr>
        <w:t>соответственно</w:t>
      </w:r>
      <w:r w:rsidR="00600CD7" w:rsidRPr="007E175D">
        <w:rPr>
          <w:spacing w:val="-6"/>
          <w:sz w:val="24"/>
          <w:szCs w:val="24"/>
        </w:rPr>
        <w:t>)</w:t>
      </w:r>
      <w:r w:rsidR="00600CD7" w:rsidRPr="007E175D">
        <w:rPr>
          <w:sz w:val="24"/>
          <w:szCs w:val="24"/>
        </w:rPr>
        <w:t>.</w:t>
      </w:r>
      <w:r w:rsidR="003F326A" w:rsidRPr="007E175D">
        <w:rPr>
          <w:sz w:val="24"/>
          <w:szCs w:val="24"/>
        </w:rPr>
        <w:t xml:space="preserve"> </w:t>
      </w:r>
    </w:p>
    <w:p w:rsidR="00E05CC0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A9072D" w:rsidRPr="00A9072D" w:rsidRDefault="00A9072D" w:rsidP="00966FD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715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26C1A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D71D7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</w:t>
      </w:r>
      <w:r>
        <w:rPr>
          <w:sz w:val="24"/>
          <w:szCs w:val="24"/>
        </w:rPr>
        <w:t xml:space="preserve">иками за отчетный период </w:t>
      </w:r>
      <w:r w:rsidRPr="000C71A0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Pr="000C71A0">
        <w:rPr>
          <w:sz w:val="24"/>
          <w:szCs w:val="24"/>
        </w:rPr>
        <w:t xml:space="preserve"> </w:t>
      </w:r>
      <w:r w:rsidR="00B26C1A">
        <w:rPr>
          <w:sz w:val="24"/>
          <w:szCs w:val="24"/>
        </w:rPr>
        <w:t>1102</w:t>
      </w:r>
      <w:r w:rsidRPr="000C71A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0C71A0">
        <w:rPr>
          <w:sz w:val="24"/>
          <w:szCs w:val="24"/>
        </w:rPr>
        <w:t xml:space="preserve"> на закупку товаров, </w:t>
      </w:r>
      <w:r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>
        <w:rPr>
          <w:sz w:val="24"/>
          <w:szCs w:val="24"/>
        </w:rPr>
        <w:t xml:space="preserve">оказание услуг на сумму </w:t>
      </w:r>
      <w:r w:rsidR="00B26C1A">
        <w:rPr>
          <w:sz w:val="24"/>
          <w:szCs w:val="24"/>
        </w:rPr>
        <w:t>3939,6</w:t>
      </w:r>
      <w:r w:rsidRPr="000C71A0">
        <w:rPr>
          <w:sz w:val="24"/>
          <w:szCs w:val="24"/>
        </w:rPr>
        <w:t xml:space="preserve"> млн. рублей (</w:t>
      </w:r>
      <w:r w:rsidR="00FE1E7C">
        <w:rPr>
          <w:sz w:val="24"/>
          <w:szCs w:val="24"/>
        </w:rPr>
        <w:t>за январь-</w:t>
      </w:r>
      <w:r w:rsidR="00B26C1A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</w:t>
      </w:r>
      <w:r w:rsidRPr="000C71A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– </w:t>
      </w:r>
      <w:r w:rsidR="00456C83" w:rsidRPr="00456C83">
        <w:rPr>
          <w:sz w:val="24"/>
          <w:szCs w:val="24"/>
        </w:rPr>
        <w:t>1081</w:t>
      </w:r>
      <w:r w:rsidRPr="00456C83">
        <w:rPr>
          <w:sz w:val="24"/>
          <w:szCs w:val="24"/>
        </w:rPr>
        <w:t xml:space="preserve"> заявк</w:t>
      </w:r>
      <w:r w:rsidR="00456C83" w:rsidRPr="00456C83">
        <w:rPr>
          <w:sz w:val="24"/>
          <w:szCs w:val="24"/>
        </w:rPr>
        <w:t>а</w:t>
      </w:r>
      <w:r w:rsidRPr="00456C83">
        <w:rPr>
          <w:sz w:val="24"/>
          <w:szCs w:val="24"/>
        </w:rPr>
        <w:t xml:space="preserve"> на </w:t>
      </w:r>
      <w:r w:rsidR="00456C83">
        <w:rPr>
          <w:sz w:val="24"/>
          <w:szCs w:val="24"/>
        </w:rPr>
        <w:t>4126,2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Default="003331B6" w:rsidP="000E297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B26C1A">
        <w:rPr>
          <w:sz w:val="24"/>
          <w:szCs w:val="24"/>
        </w:rPr>
        <w:t>993</w:t>
      </w:r>
      <w:r w:rsidR="00574B14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заяв</w:t>
      </w:r>
      <w:r w:rsidR="00574B14">
        <w:rPr>
          <w:sz w:val="24"/>
          <w:szCs w:val="24"/>
        </w:rPr>
        <w:t>к</w:t>
      </w:r>
      <w:r w:rsidR="00B26C1A">
        <w:rPr>
          <w:sz w:val="24"/>
          <w:szCs w:val="24"/>
        </w:rPr>
        <w:t>и</w:t>
      </w:r>
      <w:r w:rsidR="00A74C62">
        <w:rPr>
          <w:sz w:val="24"/>
          <w:szCs w:val="24"/>
        </w:rPr>
        <w:t xml:space="preserve"> на сумму </w:t>
      </w:r>
      <w:r w:rsidR="00B26C1A">
        <w:rPr>
          <w:sz w:val="24"/>
          <w:szCs w:val="24"/>
        </w:rPr>
        <w:t>3519,6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C74331">
        <w:rPr>
          <w:sz w:val="24"/>
          <w:szCs w:val="24"/>
        </w:rPr>
        <w:t>заключен</w:t>
      </w:r>
      <w:r w:rsidR="002D33D0">
        <w:rPr>
          <w:sz w:val="24"/>
          <w:szCs w:val="24"/>
        </w:rPr>
        <w:t>о</w:t>
      </w:r>
      <w:r w:rsidR="00B354AA">
        <w:rPr>
          <w:sz w:val="24"/>
          <w:szCs w:val="24"/>
        </w:rPr>
        <w:t xml:space="preserve"> </w:t>
      </w:r>
      <w:r w:rsidR="00B26C1A">
        <w:rPr>
          <w:sz w:val="24"/>
          <w:szCs w:val="24"/>
        </w:rPr>
        <w:t>860</w:t>
      </w:r>
      <w:r w:rsidR="00574B14">
        <w:rPr>
          <w:sz w:val="24"/>
          <w:szCs w:val="24"/>
        </w:rPr>
        <w:t xml:space="preserve"> контракт</w:t>
      </w:r>
      <w:r w:rsidR="00B26C1A">
        <w:rPr>
          <w:sz w:val="24"/>
          <w:szCs w:val="24"/>
        </w:rPr>
        <w:t>ов</w:t>
      </w:r>
      <w:r w:rsidR="006106E3">
        <w:rPr>
          <w:sz w:val="24"/>
          <w:szCs w:val="24"/>
        </w:rPr>
        <w:t xml:space="preserve"> на сумму </w:t>
      </w:r>
      <w:r w:rsidR="00FE1E7C">
        <w:rPr>
          <w:sz w:val="24"/>
          <w:szCs w:val="24"/>
        </w:rPr>
        <w:t>2</w:t>
      </w:r>
      <w:r w:rsidR="00B26C1A">
        <w:rPr>
          <w:sz w:val="24"/>
          <w:szCs w:val="24"/>
        </w:rPr>
        <w:t>704,2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B26C1A">
        <w:rPr>
          <w:sz w:val="24"/>
          <w:szCs w:val="24"/>
        </w:rPr>
        <w:t>152,7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6B3973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6B3973" w:rsidRPr="001A7564" w:rsidRDefault="006B3973" w:rsidP="006B39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A7564">
        <w:rPr>
          <w:b/>
          <w:sz w:val="24"/>
          <w:szCs w:val="24"/>
        </w:rPr>
        <w:t>Естественное движение населения</w:t>
      </w:r>
    </w:p>
    <w:p w:rsidR="00460A04" w:rsidRPr="001A756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A7564">
        <w:rPr>
          <w:sz w:val="24"/>
          <w:szCs w:val="24"/>
        </w:rPr>
        <w:t xml:space="preserve">В городе родилось </w:t>
      </w:r>
      <w:r w:rsidR="000E4B6A" w:rsidRPr="001A7564">
        <w:rPr>
          <w:sz w:val="24"/>
          <w:szCs w:val="24"/>
        </w:rPr>
        <w:t>5</w:t>
      </w:r>
      <w:r w:rsidR="001A7564" w:rsidRPr="001A7564">
        <w:rPr>
          <w:sz w:val="24"/>
          <w:szCs w:val="24"/>
        </w:rPr>
        <w:t>780</w:t>
      </w:r>
      <w:r w:rsidR="008162ED" w:rsidRPr="001A7564">
        <w:rPr>
          <w:sz w:val="24"/>
          <w:szCs w:val="24"/>
        </w:rPr>
        <w:t xml:space="preserve"> человек</w:t>
      </w:r>
      <w:r w:rsidR="00F70BCF" w:rsidRPr="001A7564">
        <w:rPr>
          <w:sz w:val="24"/>
          <w:szCs w:val="24"/>
        </w:rPr>
        <w:t xml:space="preserve"> (</w:t>
      </w:r>
      <w:r w:rsidR="008162ED" w:rsidRPr="001A7564">
        <w:rPr>
          <w:sz w:val="24"/>
          <w:szCs w:val="24"/>
        </w:rPr>
        <w:t xml:space="preserve">за </w:t>
      </w:r>
      <w:r w:rsidR="00F70BCF" w:rsidRPr="001A7564">
        <w:rPr>
          <w:sz w:val="24"/>
          <w:szCs w:val="24"/>
        </w:rPr>
        <w:t>январь-</w:t>
      </w:r>
      <w:r w:rsidR="001A7564" w:rsidRPr="001A7564">
        <w:rPr>
          <w:sz w:val="24"/>
          <w:szCs w:val="24"/>
        </w:rPr>
        <w:t>сентябрь</w:t>
      </w:r>
      <w:r w:rsidR="00DF7ECC" w:rsidRPr="001A7564">
        <w:rPr>
          <w:sz w:val="24"/>
          <w:szCs w:val="24"/>
        </w:rPr>
        <w:t xml:space="preserve"> </w:t>
      </w:r>
      <w:r w:rsidR="00EE1BFA" w:rsidRPr="001A7564">
        <w:rPr>
          <w:sz w:val="24"/>
          <w:szCs w:val="24"/>
        </w:rPr>
        <w:t>2017 года</w:t>
      </w:r>
      <w:r w:rsidRPr="001A7564">
        <w:rPr>
          <w:sz w:val="24"/>
          <w:szCs w:val="24"/>
        </w:rPr>
        <w:t xml:space="preserve"> –</w:t>
      </w:r>
      <w:r w:rsidR="00EE1BFA" w:rsidRPr="001A7564">
        <w:rPr>
          <w:sz w:val="24"/>
          <w:szCs w:val="24"/>
        </w:rPr>
        <w:t xml:space="preserve"> </w:t>
      </w:r>
      <w:r w:rsidR="001A7564" w:rsidRPr="001A7564">
        <w:rPr>
          <w:sz w:val="24"/>
          <w:szCs w:val="24"/>
        </w:rPr>
        <w:t>6312</w:t>
      </w:r>
      <w:r w:rsidR="00EE1BFA" w:rsidRPr="001A7564">
        <w:rPr>
          <w:sz w:val="24"/>
          <w:szCs w:val="24"/>
        </w:rPr>
        <w:t xml:space="preserve"> </w:t>
      </w:r>
      <w:r w:rsidR="00574B14" w:rsidRPr="001A7564">
        <w:rPr>
          <w:sz w:val="24"/>
          <w:szCs w:val="24"/>
        </w:rPr>
        <w:t xml:space="preserve">человек), умерло           </w:t>
      </w:r>
      <w:r w:rsidR="001A7564" w:rsidRPr="001A7564">
        <w:rPr>
          <w:sz w:val="24"/>
          <w:szCs w:val="24"/>
        </w:rPr>
        <w:t>6197</w:t>
      </w:r>
      <w:r w:rsidR="000579C6" w:rsidRPr="001A7564">
        <w:rPr>
          <w:sz w:val="24"/>
          <w:szCs w:val="24"/>
        </w:rPr>
        <w:t xml:space="preserve"> </w:t>
      </w:r>
      <w:r w:rsidRPr="001A7564">
        <w:rPr>
          <w:sz w:val="24"/>
          <w:szCs w:val="24"/>
        </w:rPr>
        <w:t xml:space="preserve">человек </w:t>
      </w:r>
      <w:r w:rsidR="00EE1BFA" w:rsidRPr="001A7564">
        <w:rPr>
          <w:sz w:val="24"/>
          <w:szCs w:val="24"/>
        </w:rPr>
        <w:t>(</w:t>
      </w:r>
      <w:r w:rsidR="000E4B6A" w:rsidRPr="001A7564">
        <w:rPr>
          <w:sz w:val="24"/>
          <w:szCs w:val="24"/>
        </w:rPr>
        <w:t>5</w:t>
      </w:r>
      <w:r w:rsidR="001A7564" w:rsidRPr="001A7564">
        <w:rPr>
          <w:sz w:val="24"/>
          <w:szCs w:val="24"/>
        </w:rPr>
        <w:t>927</w:t>
      </w:r>
      <w:r w:rsidR="00EE1BFA" w:rsidRPr="001A7564">
        <w:rPr>
          <w:sz w:val="24"/>
          <w:szCs w:val="24"/>
        </w:rPr>
        <w:t xml:space="preserve"> </w:t>
      </w:r>
      <w:r w:rsidR="007F42A2" w:rsidRPr="001A7564">
        <w:rPr>
          <w:sz w:val="24"/>
          <w:szCs w:val="24"/>
        </w:rPr>
        <w:t>человек</w:t>
      </w:r>
      <w:r w:rsidR="003848AE" w:rsidRPr="001A7564">
        <w:rPr>
          <w:sz w:val="24"/>
          <w:szCs w:val="24"/>
        </w:rPr>
        <w:t xml:space="preserve"> соответственно), е</w:t>
      </w:r>
      <w:r w:rsidR="00570AA1" w:rsidRPr="001A7564">
        <w:rPr>
          <w:sz w:val="24"/>
          <w:szCs w:val="24"/>
        </w:rPr>
        <w:t xml:space="preserve">стественная убыль населения составила </w:t>
      </w:r>
      <w:r w:rsidR="001C0F8A" w:rsidRPr="001A7564">
        <w:rPr>
          <w:sz w:val="24"/>
          <w:szCs w:val="24"/>
        </w:rPr>
        <w:t xml:space="preserve">                </w:t>
      </w:r>
      <w:r w:rsidR="000E4B6A" w:rsidRPr="001A7564">
        <w:rPr>
          <w:sz w:val="24"/>
          <w:szCs w:val="24"/>
        </w:rPr>
        <w:t>4</w:t>
      </w:r>
      <w:r w:rsidR="001A7564" w:rsidRPr="001A7564">
        <w:rPr>
          <w:sz w:val="24"/>
          <w:szCs w:val="24"/>
        </w:rPr>
        <w:t>17</w:t>
      </w:r>
      <w:r w:rsidR="00570AA1" w:rsidRPr="001A7564">
        <w:rPr>
          <w:sz w:val="24"/>
          <w:szCs w:val="24"/>
        </w:rPr>
        <w:t xml:space="preserve"> человек</w:t>
      </w:r>
      <w:r w:rsidR="001C0F8A" w:rsidRPr="001A7564">
        <w:rPr>
          <w:sz w:val="24"/>
          <w:szCs w:val="24"/>
        </w:rPr>
        <w:t xml:space="preserve"> </w:t>
      </w:r>
      <w:r w:rsidR="00570AA1" w:rsidRPr="001A7564">
        <w:rPr>
          <w:sz w:val="24"/>
          <w:szCs w:val="24"/>
        </w:rPr>
        <w:t xml:space="preserve"> (</w:t>
      </w:r>
      <w:r w:rsidR="00574B14" w:rsidRPr="001A7564">
        <w:rPr>
          <w:sz w:val="24"/>
          <w:szCs w:val="24"/>
        </w:rPr>
        <w:t>за январь-</w:t>
      </w:r>
      <w:r w:rsidR="001A7564" w:rsidRPr="001A7564">
        <w:rPr>
          <w:sz w:val="24"/>
          <w:szCs w:val="24"/>
        </w:rPr>
        <w:t>сентябрь</w:t>
      </w:r>
      <w:r w:rsidR="00DF7ECC" w:rsidRPr="001A7564">
        <w:rPr>
          <w:sz w:val="24"/>
          <w:szCs w:val="24"/>
        </w:rPr>
        <w:t xml:space="preserve"> 2017 года – прирост </w:t>
      </w:r>
      <w:r w:rsidR="001A7564" w:rsidRPr="001A7564">
        <w:rPr>
          <w:sz w:val="24"/>
          <w:szCs w:val="24"/>
        </w:rPr>
        <w:t>385</w:t>
      </w:r>
      <w:r w:rsidR="00570AA1" w:rsidRPr="001A7564">
        <w:rPr>
          <w:sz w:val="24"/>
          <w:szCs w:val="24"/>
        </w:rPr>
        <w:t xml:space="preserve"> человек</w:t>
      </w:r>
      <w:r w:rsidR="003848AE" w:rsidRPr="001A7564">
        <w:rPr>
          <w:sz w:val="24"/>
          <w:szCs w:val="24"/>
        </w:rPr>
        <w:t xml:space="preserve">). </w:t>
      </w:r>
    </w:p>
    <w:p w:rsidR="00A22080" w:rsidRPr="001A7564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Pr="001A7564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A7564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921D8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  <w:highlight w:val="yellow"/>
        </w:rPr>
      </w:pPr>
      <w:r w:rsidRPr="005921D8">
        <w:rPr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076950" cy="6953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3CE3" w:rsidRPr="00B73BEC" w:rsidRDefault="00F13CE3" w:rsidP="00F13CE3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8F4724">
        <w:rPr>
          <w:bCs/>
        </w:rPr>
        <w:t>За январь-</w:t>
      </w:r>
      <w:r w:rsidR="008F4724" w:rsidRPr="008F4724">
        <w:rPr>
          <w:bCs/>
        </w:rPr>
        <w:t>сентябрь</w:t>
      </w:r>
      <w:r w:rsidRPr="008F4724">
        <w:rPr>
          <w:bCs/>
        </w:rPr>
        <w:t xml:space="preserve"> в город прибыло </w:t>
      </w:r>
      <w:r w:rsidR="008F4724" w:rsidRPr="008F4724">
        <w:rPr>
          <w:bCs/>
        </w:rPr>
        <w:t>17270</w:t>
      </w:r>
      <w:r w:rsidRPr="008F4724">
        <w:rPr>
          <w:bCs/>
        </w:rPr>
        <w:t xml:space="preserve"> человек </w:t>
      </w:r>
      <w:r w:rsidRPr="00E67DC4">
        <w:rPr>
          <w:bCs/>
        </w:rPr>
        <w:t xml:space="preserve">(в 2017 году – </w:t>
      </w:r>
      <w:r w:rsidR="00E67DC4" w:rsidRPr="00E67DC4">
        <w:rPr>
          <w:bCs/>
        </w:rPr>
        <w:t>13940</w:t>
      </w:r>
      <w:r w:rsidR="004017EA" w:rsidRPr="00E67DC4">
        <w:rPr>
          <w:bCs/>
        </w:rPr>
        <w:t xml:space="preserve"> человек</w:t>
      </w:r>
      <w:r w:rsidRPr="00E67DC4">
        <w:rPr>
          <w:bCs/>
        </w:rPr>
        <w:t xml:space="preserve">), </w:t>
      </w:r>
      <w:r w:rsidRPr="008F4724">
        <w:rPr>
          <w:bCs/>
        </w:rPr>
        <w:t xml:space="preserve">выбыло </w:t>
      </w:r>
      <w:r w:rsidRPr="005921D8">
        <w:rPr>
          <w:bCs/>
          <w:highlight w:val="yellow"/>
        </w:rPr>
        <w:t xml:space="preserve">    </w:t>
      </w:r>
      <w:r w:rsidR="008F4724" w:rsidRPr="008F4724">
        <w:rPr>
          <w:bCs/>
        </w:rPr>
        <w:t>17238</w:t>
      </w:r>
      <w:r w:rsidR="004017EA" w:rsidRPr="008F4724">
        <w:rPr>
          <w:bCs/>
        </w:rPr>
        <w:t xml:space="preserve"> человек</w:t>
      </w:r>
      <w:r w:rsidRPr="008F4724">
        <w:rPr>
          <w:bCs/>
        </w:rPr>
        <w:t xml:space="preserve"> </w:t>
      </w:r>
      <w:r w:rsidRPr="00E67DC4">
        <w:rPr>
          <w:bCs/>
        </w:rPr>
        <w:t>(</w:t>
      </w:r>
      <w:r w:rsidR="00E67DC4" w:rsidRPr="00E67DC4">
        <w:rPr>
          <w:bCs/>
        </w:rPr>
        <w:t>16837 человек</w:t>
      </w:r>
      <w:r w:rsidRPr="00E67DC4">
        <w:rPr>
          <w:bCs/>
        </w:rPr>
        <w:t xml:space="preserve"> соответственно). </w:t>
      </w:r>
      <w:r w:rsidR="008F4724" w:rsidRPr="008F4724">
        <w:rPr>
          <w:bCs/>
        </w:rPr>
        <w:t>Миграционный прирост составил</w:t>
      </w:r>
      <w:r w:rsidRPr="008F4724">
        <w:rPr>
          <w:bCs/>
        </w:rPr>
        <w:t xml:space="preserve"> </w:t>
      </w:r>
      <w:r w:rsidR="008F4724" w:rsidRPr="008F4724">
        <w:rPr>
          <w:bCs/>
        </w:rPr>
        <w:t>32</w:t>
      </w:r>
      <w:r w:rsidRPr="008F4724">
        <w:rPr>
          <w:bCs/>
        </w:rPr>
        <w:t xml:space="preserve"> человек</w:t>
      </w:r>
      <w:r w:rsidR="008F4724" w:rsidRPr="008F4724">
        <w:rPr>
          <w:bCs/>
        </w:rPr>
        <w:t>а</w:t>
      </w:r>
      <w:r w:rsidRPr="008F4724">
        <w:rPr>
          <w:bCs/>
        </w:rPr>
        <w:t xml:space="preserve">           </w:t>
      </w:r>
      <w:r w:rsidRPr="00E67DC4">
        <w:rPr>
          <w:bCs/>
        </w:rPr>
        <w:t>(</w:t>
      </w:r>
      <w:r w:rsidR="00E67DC4" w:rsidRPr="00E67DC4">
        <w:rPr>
          <w:bCs/>
        </w:rPr>
        <w:t>м</w:t>
      </w:r>
      <w:r w:rsidR="008F4724" w:rsidRPr="00E67DC4">
        <w:rPr>
          <w:bCs/>
        </w:rPr>
        <w:t xml:space="preserve">играционная убыль </w:t>
      </w:r>
      <w:r w:rsidR="00E67DC4" w:rsidRPr="00E67DC4">
        <w:rPr>
          <w:bCs/>
        </w:rPr>
        <w:t>2897</w:t>
      </w:r>
      <w:r w:rsidRPr="00E67DC4">
        <w:rPr>
          <w:bCs/>
        </w:rPr>
        <w:t xml:space="preserve"> человек соответственно).</w:t>
      </w:r>
    </w:p>
    <w:p w:rsidR="00460A04" w:rsidRPr="007F0843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7E175D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7E175D">
        <w:rPr>
          <w:b/>
          <w:bCs/>
        </w:rPr>
        <w:t>Доходы</w:t>
      </w:r>
      <w:r w:rsidR="004A317D" w:rsidRPr="007E175D">
        <w:rPr>
          <w:b/>
          <w:bCs/>
        </w:rPr>
        <w:t xml:space="preserve"> населения</w:t>
      </w:r>
    </w:p>
    <w:p w:rsidR="007C4DE6" w:rsidRPr="007E175D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175D">
        <w:rPr>
          <w:sz w:val="24"/>
          <w:szCs w:val="24"/>
        </w:rPr>
        <w:t xml:space="preserve">Заработная плата по крупным и средним </w:t>
      </w:r>
      <w:r w:rsidR="00524C3E" w:rsidRPr="007E175D">
        <w:rPr>
          <w:sz w:val="24"/>
          <w:szCs w:val="24"/>
        </w:rPr>
        <w:t>организац</w:t>
      </w:r>
      <w:r w:rsidRPr="007E175D">
        <w:rPr>
          <w:sz w:val="24"/>
          <w:szCs w:val="24"/>
        </w:rPr>
        <w:t>иям за январь</w:t>
      </w:r>
      <w:r w:rsidR="0075156D" w:rsidRPr="007E175D">
        <w:rPr>
          <w:sz w:val="24"/>
          <w:szCs w:val="24"/>
        </w:rPr>
        <w:t>-</w:t>
      </w:r>
      <w:r w:rsidR="007E175D" w:rsidRPr="007E175D">
        <w:rPr>
          <w:sz w:val="24"/>
          <w:szCs w:val="24"/>
        </w:rPr>
        <w:t>август</w:t>
      </w:r>
      <w:r w:rsidR="0075156D" w:rsidRPr="007E175D">
        <w:rPr>
          <w:sz w:val="24"/>
          <w:szCs w:val="24"/>
        </w:rPr>
        <w:t xml:space="preserve"> </w:t>
      </w:r>
      <w:r w:rsidR="00DF139B" w:rsidRPr="007E175D">
        <w:rPr>
          <w:sz w:val="24"/>
          <w:szCs w:val="24"/>
        </w:rPr>
        <w:t>2018</w:t>
      </w:r>
      <w:r w:rsidR="001C6AB1" w:rsidRPr="007E175D">
        <w:rPr>
          <w:sz w:val="24"/>
          <w:szCs w:val="24"/>
        </w:rPr>
        <w:t xml:space="preserve"> </w:t>
      </w:r>
      <w:r w:rsidR="009348E1" w:rsidRPr="007E175D">
        <w:rPr>
          <w:sz w:val="24"/>
          <w:szCs w:val="24"/>
        </w:rPr>
        <w:t>года увеличилась</w:t>
      </w:r>
      <w:r w:rsidR="00CE7BBC" w:rsidRPr="007E175D">
        <w:rPr>
          <w:sz w:val="24"/>
          <w:szCs w:val="24"/>
        </w:rPr>
        <w:t xml:space="preserve"> </w:t>
      </w:r>
      <w:r w:rsidRPr="007E175D">
        <w:rPr>
          <w:sz w:val="24"/>
          <w:szCs w:val="24"/>
        </w:rPr>
        <w:t xml:space="preserve">на </w:t>
      </w:r>
      <w:r w:rsidR="00DF139B" w:rsidRPr="007E175D">
        <w:rPr>
          <w:sz w:val="24"/>
          <w:szCs w:val="24"/>
        </w:rPr>
        <w:t>1</w:t>
      </w:r>
      <w:r w:rsidR="007E175D" w:rsidRPr="007E175D">
        <w:rPr>
          <w:sz w:val="24"/>
          <w:szCs w:val="24"/>
        </w:rPr>
        <w:t>2,6</w:t>
      </w:r>
      <w:r w:rsidRPr="007E175D">
        <w:rPr>
          <w:sz w:val="24"/>
          <w:szCs w:val="24"/>
        </w:rPr>
        <w:t xml:space="preserve">% к </w:t>
      </w:r>
      <w:r w:rsidR="00DF139B" w:rsidRPr="007E175D">
        <w:rPr>
          <w:sz w:val="24"/>
          <w:szCs w:val="24"/>
        </w:rPr>
        <w:t>январю</w:t>
      </w:r>
      <w:r w:rsidR="002564EA" w:rsidRPr="007E175D">
        <w:rPr>
          <w:sz w:val="24"/>
          <w:szCs w:val="24"/>
        </w:rPr>
        <w:t>-</w:t>
      </w:r>
      <w:r w:rsidR="007E175D" w:rsidRPr="007E175D">
        <w:rPr>
          <w:sz w:val="24"/>
          <w:szCs w:val="24"/>
        </w:rPr>
        <w:t>августу</w:t>
      </w:r>
      <w:r w:rsidR="00DF139B" w:rsidRPr="007E175D">
        <w:rPr>
          <w:sz w:val="24"/>
          <w:szCs w:val="24"/>
        </w:rPr>
        <w:t xml:space="preserve"> </w:t>
      </w:r>
      <w:r w:rsidR="005F3CAC" w:rsidRPr="007E175D">
        <w:rPr>
          <w:sz w:val="24"/>
          <w:szCs w:val="24"/>
        </w:rPr>
        <w:t>201</w:t>
      </w:r>
      <w:r w:rsidR="00DF139B" w:rsidRPr="007E175D">
        <w:rPr>
          <w:sz w:val="24"/>
          <w:szCs w:val="24"/>
        </w:rPr>
        <w:t>7</w:t>
      </w:r>
      <w:r w:rsidR="005F3CAC" w:rsidRPr="007E175D">
        <w:rPr>
          <w:sz w:val="24"/>
          <w:szCs w:val="24"/>
        </w:rPr>
        <w:t xml:space="preserve"> год</w:t>
      </w:r>
      <w:r w:rsidR="002564EA" w:rsidRPr="007E175D">
        <w:rPr>
          <w:sz w:val="24"/>
          <w:szCs w:val="24"/>
        </w:rPr>
        <w:t>а</w:t>
      </w:r>
      <w:r w:rsidRPr="007E175D">
        <w:rPr>
          <w:sz w:val="24"/>
          <w:szCs w:val="24"/>
        </w:rPr>
        <w:t xml:space="preserve"> и составила </w:t>
      </w:r>
      <w:r w:rsidR="007E175D" w:rsidRPr="007E175D">
        <w:rPr>
          <w:sz w:val="24"/>
          <w:szCs w:val="24"/>
        </w:rPr>
        <w:t>33440</w:t>
      </w:r>
      <w:r w:rsidR="00553629" w:rsidRPr="007E175D">
        <w:rPr>
          <w:sz w:val="24"/>
          <w:szCs w:val="24"/>
        </w:rPr>
        <w:t xml:space="preserve"> </w:t>
      </w:r>
      <w:r w:rsidR="002A7CC1" w:rsidRPr="007E175D">
        <w:rPr>
          <w:sz w:val="24"/>
          <w:szCs w:val="24"/>
        </w:rPr>
        <w:t>рубл</w:t>
      </w:r>
      <w:r w:rsidR="007E175D" w:rsidRPr="007E175D">
        <w:rPr>
          <w:sz w:val="24"/>
          <w:szCs w:val="24"/>
        </w:rPr>
        <w:t>ей</w:t>
      </w:r>
      <w:r w:rsidRPr="007E175D">
        <w:rPr>
          <w:sz w:val="24"/>
          <w:szCs w:val="24"/>
        </w:rPr>
        <w:t>.</w:t>
      </w:r>
    </w:p>
    <w:p w:rsidR="00BF02A7" w:rsidRPr="009D33B0" w:rsidRDefault="00C53B80" w:rsidP="009D33B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>П</w:t>
      </w:r>
      <w:r w:rsidR="00960142" w:rsidRPr="009D33B0">
        <w:rPr>
          <w:sz w:val="24"/>
          <w:szCs w:val="24"/>
        </w:rPr>
        <w:t xml:space="preserve">о данным Алтайкрайстата на </w:t>
      </w:r>
      <w:r w:rsidR="004A03A2" w:rsidRPr="009D33B0">
        <w:rPr>
          <w:sz w:val="24"/>
          <w:szCs w:val="24"/>
        </w:rPr>
        <w:t>01</w:t>
      </w:r>
      <w:r w:rsidR="00960142" w:rsidRPr="009D33B0">
        <w:rPr>
          <w:sz w:val="24"/>
          <w:szCs w:val="24"/>
        </w:rPr>
        <w:t>.</w:t>
      </w:r>
      <w:r w:rsidR="006847C7" w:rsidRPr="009D33B0">
        <w:rPr>
          <w:sz w:val="24"/>
          <w:szCs w:val="24"/>
        </w:rPr>
        <w:t>10</w:t>
      </w:r>
      <w:r w:rsidR="005B4A21" w:rsidRPr="009D33B0">
        <w:rPr>
          <w:sz w:val="24"/>
          <w:szCs w:val="24"/>
        </w:rPr>
        <w:t>.2018</w:t>
      </w:r>
      <w:r w:rsidR="00050CA0" w:rsidRPr="009D33B0">
        <w:rPr>
          <w:sz w:val="24"/>
          <w:szCs w:val="24"/>
        </w:rPr>
        <w:t xml:space="preserve"> </w:t>
      </w:r>
      <w:r w:rsidRPr="009D33B0">
        <w:rPr>
          <w:sz w:val="24"/>
          <w:szCs w:val="24"/>
        </w:rPr>
        <w:t>просроченная за</w:t>
      </w:r>
      <w:r w:rsidR="00EF38AC" w:rsidRPr="009D33B0">
        <w:rPr>
          <w:sz w:val="24"/>
          <w:szCs w:val="24"/>
        </w:rPr>
        <w:t xml:space="preserve">долженность по заработной плате </w:t>
      </w:r>
      <w:r w:rsidR="00951581" w:rsidRPr="009D33B0">
        <w:rPr>
          <w:sz w:val="24"/>
          <w:szCs w:val="24"/>
        </w:rPr>
        <w:t>в размере</w:t>
      </w:r>
      <w:r w:rsidR="002400AF" w:rsidRPr="009D33B0">
        <w:rPr>
          <w:sz w:val="24"/>
          <w:szCs w:val="24"/>
        </w:rPr>
        <w:t xml:space="preserve"> </w:t>
      </w:r>
      <w:r w:rsidR="006847C7" w:rsidRPr="009D33B0">
        <w:rPr>
          <w:sz w:val="24"/>
          <w:szCs w:val="24"/>
        </w:rPr>
        <w:t>10,5</w:t>
      </w:r>
      <w:r w:rsidR="006F6A45" w:rsidRPr="009D33B0">
        <w:rPr>
          <w:sz w:val="24"/>
          <w:szCs w:val="24"/>
        </w:rPr>
        <w:t xml:space="preserve"> </w:t>
      </w:r>
      <w:r w:rsidR="00D20F40" w:rsidRPr="009D33B0">
        <w:rPr>
          <w:sz w:val="24"/>
          <w:szCs w:val="24"/>
        </w:rPr>
        <w:t xml:space="preserve">млн. </w:t>
      </w:r>
      <w:r w:rsidRPr="009D33B0">
        <w:rPr>
          <w:sz w:val="24"/>
          <w:szCs w:val="24"/>
        </w:rPr>
        <w:t xml:space="preserve">рублей </w:t>
      </w:r>
      <w:r w:rsidR="005B4A21" w:rsidRPr="009D33B0">
        <w:rPr>
          <w:sz w:val="24"/>
          <w:szCs w:val="24"/>
        </w:rPr>
        <w:t xml:space="preserve">перед </w:t>
      </w:r>
      <w:r w:rsidR="006847C7" w:rsidRPr="009D33B0">
        <w:rPr>
          <w:sz w:val="24"/>
          <w:szCs w:val="24"/>
        </w:rPr>
        <w:t>46</w:t>
      </w:r>
      <w:r w:rsidR="009E0F64" w:rsidRPr="009D33B0">
        <w:rPr>
          <w:sz w:val="24"/>
          <w:szCs w:val="24"/>
        </w:rPr>
        <w:t>8</w:t>
      </w:r>
      <w:r w:rsidR="005B4A21" w:rsidRPr="009D33B0">
        <w:rPr>
          <w:sz w:val="24"/>
          <w:szCs w:val="24"/>
        </w:rPr>
        <w:t xml:space="preserve"> работниками </w:t>
      </w:r>
      <w:r w:rsidRPr="009D33B0">
        <w:rPr>
          <w:sz w:val="24"/>
          <w:szCs w:val="24"/>
        </w:rPr>
        <w:t xml:space="preserve">в </w:t>
      </w:r>
      <w:r w:rsidR="006847C7" w:rsidRPr="009D33B0">
        <w:rPr>
          <w:sz w:val="24"/>
          <w:szCs w:val="24"/>
        </w:rPr>
        <w:t>четы</w:t>
      </w:r>
      <w:r w:rsidR="009E0F64" w:rsidRPr="009D33B0">
        <w:rPr>
          <w:sz w:val="24"/>
          <w:szCs w:val="24"/>
        </w:rPr>
        <w:t>рё</w:t>
      </w:r>
      <w:r w:rsidR="00D20F40" w:rsidRPr="009D33B0">
        <w:rPr>
          <w:sz w:val="24"/>
          <w:szCs w:val="24"/>
        </w:rPr>
        <w:t>х организациях города</w:t>
      </w:r>
      <w:r w:rsidR="00EC7A14" w:rsidRPr="009D33B0">
        <w:rPr>
          <w:sz w:val="24"/>
          <w:szCs w:val="24"/>
        </w:rPr>
        <w:t xml:space="preserve"> </w:t>
      </w:r>
      <w:r w:rsidR="00EC7A14" w:rsidRPr="009D33B0">
        <w:rPr>
          <w:spacing w:val="-4"/>
          <w:sz w:val="24"/>
          <w:szCs w:val="24"/>
        </w:rPr>
        <w:t>(ОАО «ПромСтройМеталлоКонструкция»,</w:t>
      </w:r>
      <w:r w:rsidR="001954DC" w:rsidRPr="009D33B0">
        <w:rPr>
          <w:spacing w:val="-4"/>
          <w:sz w:val="24"/>
          <w:szCs w:val="24"/>
        </w:rPr>
        <w:t xml:space="preserve"> </w:t>
      </w:r>
      <w:r w:rsidR="00EC7A14" w:rsidRPr="009D33B0">
        <w:rPr>
          <w:spacing w:val="-4"/>
          <w:sz w:val="24"/>
          <w:szCs w:val="24"/>
        </w:rPr>
        <w:t>ФГУП «Овощевод»</w:t>
      </w:r>
      <w:r w:rsidR="009E0F64" w:rsidRPr="009D33B0">
        <w:rPr>
          <w:spacing w:val="-4"/>
          <w:sz w:val="24"/>
          <w:szCs w:val="24"/>
        </w:rPr>
        <w:t>,</w:t>
      </w:r>
      <w:r w:rsidR="009E0F64" w:rsidRPr="009D33B0">
        <w:rPr>
          <w:sz w:val="24"/>
          <w:szCs w:val="24"/>
        </w:rPr>
        <w:t xml:space="preserve"> ЗАО «Завод алюминиевого литья»</w:t>
      </w:r>
      <w:r w:rsidR="009D33B0" w:rsidRPr="009D33B0">
        <w:rPr>
          <w:sz w:val="24"/>
          <w:szCs w:val="24"/>
        </w:rPr>
        <w:t>, ООО «ЭЛМО»</w:t>
      </w:r>
      <w:r w:rsidR="00EC7A14" w:rsidRPr="009D33B0">
        <w:rPr>
          <w:spacing w:val="-4"/>
          <w:sz w:val="24"/>
          <w:szCs w:val="24"/>
        </w:rPr>
        <w:t>)</w:t>
      </w:r>
      <w:r w:rsidR="00481B74" w:rsidRPr="009D33B0">
        <w:rPr>
          <w:sz w:val="24"/>
          <w:szCs w:val="24"/>
        </w:rPr>
        <w:t xml:space="preserve">, </w:t>
      </w:r>
      <w:r w:rsidR="00951581" w:rsidRPr="009D33B0">
        <w:rPr>
          <w:sz w:val="24"/>
          <w:szCs w:val="24"/>
        </w:rPr>
        <w:t xml:space="preserve">признанных </w:t>
      </w:r>
      <w:r w:rsidR="009D73C8" w:rsidRPr="009D33B0">
        <w:rPr>
          <w:sz w:val="24"/>
          <w:szCs w:val="24"/>
        </w:rPr>
        <w:t>банкротами</w:t>
      </w:r>
      <w:r w:rsidRPr="009D33B0">
        <w:rPr>
          <w:sz w:val="24"/>
          <w:szCs w:val="24"/>
        </w:rPr>
        <w:t>.</w:t>
      </w: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6B3973" w:rsidRDefault="00571D88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80962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12FF" w:rsidRDefault="006C12FF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  <w:highlight w:val="yellow"/>
        </w:rPr>
      </w:pPr>
    </w:p>
    <w:p w:rsidR="003331B6" w:rsidRPr="00A10DCE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A10DCE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A10DCE">
        <w:rPr>
          <w:sz w:val="24"/>
          <w:szCs w:val="24"/>
        </w:rPr>
        <w:t xml:space="preserve">В </w:t>
      </w:r>
      <w:r w:rsidR="003059E6" w:rsidRPr="00A10DCE">
        <w:rPr>
          <w:sz w:val="24"/>
          <w:szCs w:val="24"/>
        </w:rPr>
        <w:t>сентябр</w:t>
      </w:r>
      <w:r w:rsidRPr="00A10DCE">
        <w:rPr>
          <w:sz w:val="24"/>
          <w:szCs w:val="24"/>
        </w:rPr>
        <w:t xml:space="preserve">е в Барнауле по сравнению с крупными городами </w:t>
      </w:r>
      <w:r w:rsidRPr="00A10DCE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Pr="00A10DCE">
        <w:rPr>
          <w:sz w:val="24"/>
          <w:szCs w:val="24"/>
        </w:rPr>
        <w:t xml:space="preserve"> зафиксированы </w:t>
      </w:r>
      <w:r w:rsidR="002D78CA" w:rsidRPr="00A10DCE">
        <w:rPr>
          <w:sz w:val="24"/>
          <w:szCs w:val="24"/>
        </w:rPr>
        <w:t xml:space="preserve">минимальные цены на </w:t>
      </w:r>
      <w:r w:rsidR="003059E6" w:rsidRPr="00A10DCE">
        <w:rPr>
          <w:sz w:val="24"/>
          <w:szCs w:val="24"/>
        </w:rPr>
        <w:t xml:space="preserve">7 </w:t>
      </w:r>
      <w:r w:rsidRPr="00A10DCE">
        <w:rPr>
          <w:sz w:val="24"/>
          <w:szCs w:val="24"/>
        </w:rPr>
        <w:t>из 24 социал</w:t>
      </w:r>
      <w:r w:rsidR="00C76FBD" w:rsidRPr="00A10DCE">
        <w:rPr>
          <w:sz w:val="24"/>
          <w:szCs w:val="24"/>
        </w:rPr>
        <w:t>ьно значимых продуктов питания</w:t>
      </w:r>
      <w:r w:rsidRPr="00A10DCE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6C12FF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A10DCE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A10DCE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A10DCE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A10DCE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3059E6" w:rsidRPr="006C12FF" w:rsidTr="00A10DC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270,68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322,38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325,05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274,51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316,01</w:t>
            </w:r>
          </w:p>
        </w:tc>
      </w:tr>
      <w:tr w:rsidR="003059E6" w:rsidRPr="006C12FF" w:rsidTr="00A10DCE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245,83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299,28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257,38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297,90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277,90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290,95</w:t>
            </w:r>
          </w:p>
        </w:tc>
      </w:tr>
      <w:tr w:rsidR="003059E6" w:rsidRPr="006C12FF" w:rsidTr="00A10DCE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0A0BDD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323,16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356,87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323,11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358,86</w:t>
            </w:r>
          </w:p>
        </w:tc>
      </w:tr>
      <w:tr w:rsidR="003059E6" w:rsidRPr="006C12FF" w:rsidTr="00A10DCE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(кроме куриных окорочков),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129,03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135,70</w:t>
            </w:r>
          </w:p>
        </w:tc>
      </w:tr>
      <w:tr w:rsidR="003059E6" w:rsidRPr="006C12FF" w:rsidTr="00A10DCE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126,43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180,22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209,73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140,81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126,74</w:t>
            </w:r>
          </w:p>
        </w:tc>
      </w:tr>
      <w:tr w:rsidR="003059E6" w:rsidRPr="006C12FF" w:rsidTr="00A10DCE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428,76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530,41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473,92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513,18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519,74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451,94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399,77</w:t>
            </w:r>
          </w:p>
        </w:tc>
      </w:tr>
      <w:tr w:rsidR="003059E6" w:rsidRPr="006C12FF" w:rsidTr="00A10DCE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83,95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94,36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102,87</w:t>
            </w:r>
          </w:p>
        </w:tc>
      </w:tr>
      <w:tr w:rsidR="003059E6" w:rsidRPr="006C12FF" w:rsidTr="004D5028">
        <w:trPr>
          <w:trHeight w:val="2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4D5028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50,72</w:t>
            </w:r>
          </w:p>
        </w:tc>
      </w:tr>
      <w:tr w:rsidR="003059E6" w:rsidRPr="006C12FF" w:rsidTr="00A10DCE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48,50</w:t>
            </w:r>
          </w:p>
        </w:tc>
      </w:tr>
      <w:tr w:rsidR="003059E6" w:rsidRPr="006C12FF" w:rsidTr="00A10DCE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45,99</w:t>
            </w:r>
          </w:p>
        </w:tc>
      </w:tr>
      <w:tr w:rsidR="003059E6" w:rsidRPr="006C12FF" w:rsidTr="00A10DCE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524,20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584,45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676,58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853,14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543,95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556,55</w:t>
            </w:r>
          </w:p>
        </w:tc>
      </w:tr>
      <w:tr w:rsidR="003059E6" w:rsidRPr="006C12FF" w:rsidTr="00A10DCE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12,97</w:t>
            </w:r>
          </w:p>
        </w:tc>
      </w:tr>
      <w:tr w:rsidR="003059E6" w:rsidRPr="006C12FF" w:rsidTr="00A10DCE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26,81</w:t>
            </w:r>
          </w:p>
        </w:tc>
      </w:tr>
      <w:tr w:rsidR="003059E6" w:rsidRPr="006C12FF" w:rsidTr="00A10DCE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49,12</w:t>
            </w:r>
          </w:p>
        </w:tc>
      </w:tr>
      <w:tr w:rsidR="003059E6" w:rsidRPr="006C12FF" w:rsidTr="00A10DC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39,64</w:t>
            </w:r>
          </w:p>
        </w:tc>
      </w:tr>
      <w:tr w:rsidR="003059E6" w:rsidRPr="006C12FF" w:rsidTr="00A10DCE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70,47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59,38</w:t>
            </w:r>
          </w:p>
        </w:tc>
      </w:tr>
      <w:tr w:rsidR="003059E6" w:rsidRPr="006C12FF" w:rsidTr="00A10DCE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3059E6">
              <w:rPr>
                <w:bCs/>
                <w:sz w:val="20"/>
                <w:szCs w:val="20"/>
              </w:rPr>
              <w:t>48,54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46,28</w:t>
            </w:r>
          </w:p>
        </w:tc>
      </w:tr>
      <w:tr w:rsidR="003059E6" w:rsidRPr="006C12FF" w:rsidTr="000A0BDD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31,33</w:t>
            </w:r>
          </w:p>
        </w:tc>
      </w:tr>
      <w:tr w:rsidR="003059E6" w:rsidRPr="006C12FF" w:rsidTr="000A0BDD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63,35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56,22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72,19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54,73</w:t>
            </w:r>
          </w:p>
        </w:tc>
      </w:tr>
      <w:tr w:rsidR="003059E6" w:rsidRPr="006C12FF" w:rsidTr="000A0BDD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21,76</w:t>
            </w:r>
          </w:p>
        </w:tc>
      </w:tr>
      <w:tr w:rsidR="003059E6" w:rsidRPr="006C12FF" w:rsidTr="000A0BDD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17,96</w:t>
            </w:r>
          </w:p>
        </w:tc>
      </w:tr>
      <w:tr w:rsidR="003059E6" w:rsidRPr="006C12FF" w:rsidTr="000A0BDD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3059E6" w:rsidRPr="006C12FF" w:rsidTr="000A0BDD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36,42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35,74</w:t>
            </w:r>
          </w:p>
        </w:tc>
      </w:tr>
      <w:tr w:rsidR="003059E6" w:rsidRPr="006352AB" w:rsidTr="000A0BDD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6" w:rsidRPr="000A0BDD" w:rsidRDefault="003059E6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B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94,88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132,76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sz w:val="20"/>
                <w:szCs w:val="20"/>
              </w:rPr>
            </w:pPr>
            <w:r w:rsidRPr="003059E6">
              <w:rPr>
                <w:bCs/>
                <w:sz w:val="20"/>
                <w:szCs w:val="20"/>
              </w:rPr>
              <w:t>107,24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89,42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6" w:rsidRPr="003059E6" w:rsidRDefault="003059E6" w:rsidP="003059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59E6">
              <w:rPr>
                <w:bCs/>
                <w:color w:val="000000"/>
                <w:sz w:val="20"/>
                <w:szCs w:val="20"/>
              </w:rPr>
              <w:t>107,01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A459C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605DD6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F40F98" w:rsidRDefault="003628EF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</w:t>
            </w:r>
            <w:r w:rsidR="00BB375A" w:rsidRPr="00F40F98">
              <w:rPr>
                <w:spacing w:val="-8"/>
                <w:sz w:val="20"/>
                <w:szCs w:val="20"/>
              </w:rPr>
              <w:t>7</w:t>
            </w:r>
            <w:r>
              <w:rPr>
                <w:spacing w:val="-8"/>
                <w:sz w:val="20"/>
                <w:szCs w:val="20"/>
              </w:rPr>
              <w:t>9</w:t>
            </w:r>
            <w:r w:rsidR="00BB375A" w:rsidRPr="00F40F98">
              <w:rPr>
                <w:spacing w:val="-8"/>
                <w:sz w:val="20"/>
                <w:szCs w:val="20"/>
              </w:rPr>
              <w:t>0,</w:t>
            </w:r>
            <w:r>
              <w:rPr>
                <w:spacing w:val="-8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8717,13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7909,25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170C57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8239,63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3628EF" w:rsidP="00424B1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86</w:t>
            </w:r>
            <w:r w:rsidR="00424B1C">
              <w:rPr>
                <w:spacing w:val="-8"/>
                <w:sz w:val="20"/>
                <w:szCs w:val="20"/>
              </w:rPr>
              <w:t>33</w:t>
            </w:r>
            <w:r>
              <w:rPr>
                <w:spacing w:val="-8"/>
                <w:sz w:val="20"/>
                <w:szCs w:val="20"/>
              </w:rPr>
              <w:t>,</w:t>
            </w:r>
            <w:r w:rsidR="00424B1C">
              <w:rPr>
                <w:spacing w:val="-8"/>
                <w:sz w:val="20"/>
                <w:szCs w:val="20"/>
              </w:rPr>
              <w:t>6</w:t>
            </w:r>
            <w:r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22319A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B73AF3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8500</w:t>
            </w:r>
          </w:p>
        </w:tc>
      </w:tr>
      <w:tr w:rsidR="004A23C1" w:rsidRPr="00AE1F7C" w:rsidTr="00605DD6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3628EF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3628EF">
              <w:rPr>
                <w:color w:val="000000"/>
                <w:spacing w:val="-8"/>
                <w:sz w:val="20"/>
                <w:szCs w:val="20"/>
              </w:rPr>
              <w:t>,</w:t>
            </w:r>
            <w:r w:rsidRPr="003628EF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F40F98" w:rsidRDefault="00D44FF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BB3C41" w:rsidRDefault="00941E6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4001E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170C5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652B4F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</w:t>
            </w:r>
            <w:r w:rsidR="003628EF">
              <w:rPr>
                <w:spacing w:val="-8"/>
                <w:sz w:val="20"/>
                <w:szCs w:val="20"/>
              </w:rPr>
              <w:t>9</w:t>
            </w:r>
            <w:r>
              <w:rPr>
                <w:spacing w:val="-8"/>
                <w:sz w:val="20"/>
                <w:szCs w:val="20"/>
              </w:rPr>
              <w:t>,6</w:t>
            </w:r>
            <w:r w:rsidR="003628EF"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22319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B73AF3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215</w:t>
            </w:r>
            <w:r w:rsidR="00547199">
              <w:rPr>
                <w:color w:val="000000"/>
                <w:spacing w:val="-8"/>
                <w:sz w:val="20"/>
                <w:szCs w:val="20"/>
              </w:rPr>
              <w:t>,7</w:t>
            </w:r>
            <w:r>
              <w:rPr>
                <w:color w:val="000000"/>
                <w:spacing w:val="-8"/>
                <w:sz w:val="20"/>
                <w:szCs w:val="20"/>
              </w:rPr>
              <w:t>1</w:t>
            </w:r>
          </w:p>
        </w:tc>
      </w:tr>
      <w:tr w:rsidR="004A23C1" w:rsidRPr="005713F1" w:rsidTr="00605DD6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F40F98" w:rsidRDefault="00D44FF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BB3C41" w:rsidRDefault="00941E6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793399" w:rsidRDefault="004001EE" w:rsidP="00AE1F7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7E243F" w:rsidRDefault="00170C57" w:rsidP="00E84E6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E55D1E" w:rsidRDefault="00652B4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0655D1" w:rsidRDefault="0022319A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261,73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B73AF3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343</w:t>
            </w:r>
            <w:r w:rsidR="000655D1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1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8</w:t>
            </w:r>
          </w:p>
        </w:tc>
      </w:tr>
      <w:tr w:rsidR="004A23C1" w:rsidRPr="005713F1" w:rsidTr="00605DD6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D44FF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941E6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93399">
              <w:rPr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170C57" w:rsidP="00E84E6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475</w:t>
            </w:r>
            <w:r w:rsidR="00542AB8" w:rsidRPr="007E243F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E55D1E" w:rsidRDefault="00652B4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0655D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655D1">
              <w:rPr>
                <w:spacing w:val="-8"/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605DD6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3C1" w:rsidRPr="003628EF" w:rsidRDefault="004A23C1" w:rsidP="003331B6">
            <w:pPr>
              <w:rPr>
                <w:color w:val="000000"/>
                <w:sz w:val="20"/>
                <w:szCs w:val="20"/>
              </w:rPr>
            </w:pPr>
            <w:r w:rsidRPr="003628EF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D44FF6" w:rsidP="003628E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BB3C41" w:rsidRDefault="00941E6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10952,78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93399" w:rsidRDefault="004001E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8740,22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7E243F" w:rsidRDefault="00170C57" w:rsidP="00FA77EB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10414,44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E55D1E" w:rsidRDefault="00652B4F" w:rsidP="00AE1F7C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11349,45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0655D1" w:rsidRDefault="0022319A" w:rsidP="000655D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781</w:t>
            </w:r>
            <w:r w:rsidR="003628EF">
              <w:rPr>
                <w:spacing w:val="-8"/>
                <w:sz w:val="20"/>
                <w:szCs w:val="20"/>
              </w:rPr>
              <w:t>4</w:t>
            </w:r>
            <w:r w:rsidR="000655D1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0655D1" w:rsidP="0013365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644</w:t>
            </w:r>
            <w:r>
              <w:rPr>
                <w:color w:val="000000"/>
                <w:spacing w:val="-8"/>
                <w:sz w:val="20"/>
                <w:szCs w:val="20"/>
              </w:rPr>
              <w:t>,</w:t>
            </w:r>
            <w:r w:rsidR="0013365E">
              <w:rPr>
                <w:color w:val="000000"/>
                <w:spacing w:val="-8"/>
                <w:sz w:val="20"/>
                <w:szCs w:val="20"/>
              </w:rPr>
              <w:t>59</w:t>
            </w:r>
          </w:p>
        </w:tc>
      </w:tr>
      <w:tr w:rsidR="003331B6" w:rsidRPr="005713F1" w:rsidTr="00605DD6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91349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AB3CD2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9C1263" w:rsidRDefault="001D149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1910,91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5A3F1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</w:t>
            </w:r>
            <w:r w:rsidR="008415EA" w:rsidRPr="009C1263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731082" w:rsidRDefault="00F9738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731082" w:rsidRDefault="0038148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3291</w:t>
            </w:r>
            <w:r w:rsidR="00643DA4" w:rsidRPr="00731082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4</w:t>
            </w:r>
          </w:p>
        </w:tc>
      </w:tr>
      <w:tr w:rsidR="003331B6" w:rsidRPr="005713F1" w:rsidTr="00605DD6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B3CD2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AB3CD2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8415EA" w:rsidP="00AB3CD2">
            <w:pPr>
              <w:jc w:val="center"/>
              <w:rPr>
                <w:spacing w:val="-8"/>
                <w:sz w:val="20"/>
                <w:szCs w:val="20"/>
              </w:rPr>
            </w:pPr>
            <w:r w:rsidRPr="00AD74D0">
              <w:rPr>
                <w:spacing w:val="-8"/>
                <w:sz w:val="20"/>
                <w:szCs w:val="20"/>
              </w:rPr>
              <w:t>12</w:t>
            </w:r>
            <w:r w:rsidR="00AB3CD2">
              <w:rPr>
                <w:spacing w:val="-8"/>
                <w:sz w:val="20"/>
                <w:szCs w:val="20"/>
              </w:rPr>
              <w:t>41</w:t>
            </w:r>
            <w:r w:rsidRPr="00AD74D0">
              <w:rPr>
                <w:spacing w:val="-8"/>
                <w:sz w:val="20"/>
                <w:szCs w:val="20"/>
              </w:rPr>
              <w:t>,</w:t>
            </w:r>
            <w:r w:rsidR="00AB3CD2">
              <w:rPr>
                <w:spacing w:val="-8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4E771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561,12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9C1263" w:rsidRDefault="001D149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137</w:t>
            </w:r>
            <w:r w:rsidR="00FA77EB" w:rsidRPr="009C1263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5A3F1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898,88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731082" w:rsidRDefault="00F9738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1373,21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38148F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1029,88</w:t>
            </w:r>
          </w:p>
        </w:tc>
      </w:tr>
      <w:tr w:rsidR="00461DA9" w:rsidRPr="005713F1" w:rsidTr="00605DD6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1DA9" w:rsidRPr="002968B2" w:rsidRDefault="00461DA9" w:rsidP="003331B6">
            <w:pPr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D2469" w:rsidRDefault="00CD2469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40431">
              <w:rPr>
                <w:spacing w:val="-8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004241" w:rsidRDefault="00BB375A" w:rsidP="00A41035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7</w:t>
            </w:r>
            <w:r w:rsidR="00A4103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BB375A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44,</w:t>
            </w:r>
            <w:r w:rsidR="002968B2"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1B6E51" w:rsidRDefault="001B6E51" w:rsidP="00461DA9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F63AB1" w:rsidRDefault="00FA77EB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F63AB1">
              <w:rPr>
                <w:spacing w:val="-8"/>
                <w:sz w:val="20"/>
                <w:szCs w:val="20"/>
              </w:rPr>
              <w:t>45,</w:t>
            </w:r>
            <w:r w:rsidR="00F63AB1">
              <w:rPr>
                <w:spacing w:val="-8"/>
                <w:sz w:val="20"/>
                <w:szCs w:val="20"/>
              </w:rPr>
              <w:t>5</w:t>
            </w:r>
            <w:r w:rsidR="007E3BA4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44,</w:t>
            </w:r>
            <w:r w:rsidR="001D7ED5">
              <w:rPr>
                <w:spacing w:val="-8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</w:t>
            </w:r>
            <w:r w:rsidR="009E3C55">
              <w:rPr>
                <w:spacing w:val="-8"/>
                <w:sz w:val="20"/>
                <w:szCs w:val="20"/>
              </w:rPr>
              <w:t>26</w:t>
            </w:r>
          </w:p>
        </w:tc>
      </w:tr>
      <w:tr w:rsidR="002968B2" w:rsidRPr="005713F1" w:rsidTr="00605DD6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68B2" w:rsidRPr="002968B2" w:rsidRDefault="002968B2" w:rsidP="00370255">
            <w:pPr>
              <w:ind w:right="-110"/>
              <w:rPr>
                <w:color w:val="000000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 w:rsidRPr="002968B2">
              <w:rPr>
                <w:color w:val="000000"/>
                <w:sz w:val="20"/>
                <w:szCs w:val="20"/>
              </w:rPr>
              <w:t xml:space="preserve"> АИ-92,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CD2469" w:rsidRDefault="002968B2" w:rsidP="0024043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</w:t>
            </w:r>
            <w:r w:rsidR="00240431">
              <w:rPr>
                <w:spacing w:val="-8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968B2" w:rsidRPr="0000424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A4103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40</w:t>
            </w:r>
            <w:r>
              <w:rPr>
                <w:spacing w:val="-8"/>
                <w:sz w:val="20"/>
                <w:szCs w:val="20"/>
              </w:rPr>
              <w:t>,</w:t>
            </w:r>
            <w:r w:rsidR="00F41234">
              <w:rPr>
                <w:spacing w:val="-8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1B6E51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40,7</w:t>
            </w:r>
            <w:r w:rsidRPr="001B6E51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F63AB1" w:rsidRDefault="002968B2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</w:t>
            </w:r>
            <w:r w:rsidR="007E3BA4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B2" w:rsidRPr="001D7ED5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2968B2" w:rsidRPr="00983556" w:rsidRDefault="002968B2" w:rsidP="00370255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</w:t>
            </w:r>
            <w:r w:rsidR="009E3C55">
              <w:rPr>
                <w:spacing w:val="-8"/>
                <w:sz w:val="20"/>
                <w:szCs w:val="20"/>
              </w:rPr>
              <w:t>,01</w:t>
            </w:r>
          </w:p>
        </w:tc>
      </w:tr>
      <w:tr w:rsidR="00461DA9" w:rsidRPr="005713F1" w:rsidTr="00605DD6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2968B2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2968B2">
              <w:rPr>
                <w:color w:val="000000"/>
                <w:spacing w:val="-6"/>
                <w:sz w:val="20"/>
                <w:szCs w:val="20"/>
              </w:rPr>
              <w:t>Бензин автомобильный марки АИ-95, 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D2469" w:rsidRDefault="00CD2469" w:rsidP="00D8000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42,2</w:t>
            </w:r>
            <w:r w:rsidR="00240431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004241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42</w:t>
            </w:r>
            <w:r w:rsidR="00004241">
              <w:rPr>
                <w:spacing w:val="-8"/>
                <w:sz w:val="20"/>
                <w:szCs w:val="20"/>
              </w:rPr>
              <w:t>,</w:t>
            </w:r>
            <w:r w:rsidR="00632BC8">
              <w:rPr>
                <w:spacing w:val="-8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2968B2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</w:t>
            </w:r>
            <w:r w:rsidR="00F41234">
              <w:rPr>
                <w:spacing w:val="-8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B6E51" w:rsidRDefault="001B6E51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F63AB1" w:rsidRDefault="00F63AB1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</w:t>
            </w:r>
            <w:r w:rsidR="002968B2">
              <w:rPr>
                <w:spacing w:val="-8"/>
                <w:sz w:val="20"/>
                <w:szCs w:val="20"/>
              </w:rPr>
              <w:t>2</w:t>
            </w:r>
            <w:r w:rsidR="007E3BA4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42,</w:t>
            </w:r>
            <w:r w:rsidR="001D7ED5">
              <w:rPr>
                <w:spacing w:val="-8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983556" w:rsidRDefault="00983556" w:rsidP="002968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</w:t>
            </w:r>
            <w:r w:rsidR="002968B2">
              <w:rPr>
                <w:spacing w:val="-8"/>
                <w:sz w:val="20"/>
                <w:szCs w:val="20"/>
              </w:rPr>
              <w:t>0</w:t>
            </w:r>
            <w:r w:rsidR="009E3C55">
              <w:rPr>
                <w:spacing w:val="-8"/>
                <w:sz w:val="20"/>
                <w:szCs w:val="20"/>
              </w:rPr>
              <w:t>6</w:t>
            </w:r>
          </w:p>
        </w:tc>
      </w:tr>
      <w:tr w:rsidR="003331B6" w:rsidRPr="005713F1" w:rsidTr="003A459C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605DD6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31EE9" w:rsidRDefault="0045123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605DD6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Плата за жилье в муниципальном и государ-ственном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451237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26,</w:t>
            </w:r>
            <w:r w:rsidR="00A11E55">
              <w:rPr>
                <w:spacing w:val="-8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1B12D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DA7B86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25,46</w:t>
            </w:r>
          </w:p>
        </w:tc>
      </w:tr>
      <w:tr w:rsidR="003331B6" w:rsidRPr="005713F1" w:rsidTr="00605DD6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370255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16,</w:t>
            </w:r>
            <w:r w:rsidR="00EB7D49" w:rsidRPr="00F35455">
              <w:rPr>
                <w:spacing w:val="-8"/>
                <w:sz w:val="20"/>
                <w:szCs w:val="20"/>
              </w:rPr>
              <w:t>0</w:t>
            </w:r>
            <w:r w:rsidR="00451237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1B12DB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D94208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25,</w:t>
            </w:r>
            <w:r w:rsidR="00D94208">
              <w:rPr>
                <w:spacing w:val="-8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605DD6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Взносы на кап.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F35455" w:rsidRDefault="00643DA4" w:rsidP="00393F6E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605DD6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1779,69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643DA4" w:rsidP="00370255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</w:t>
            </w:r>
            <w:r w:rsidR="00370255">
              <w:rPr>
                <w:spacing w:val="-8"/>
                <w:sz w:val="20"/>
                <w:szCs w:val="20"/>
              </w:rPr>
              <w:t>44,8</w:t>
            </w:r>
            <w:r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D9420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1268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1499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1</w:t>
            </w:r>
            <w:r w:rsidR="00643DA4" w:rsidRPr="00F3545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1749</w:t>
            </w:r>
            <w:r w:rsidR="00643DA4" w:rsidRPr="00A308C8">
              <w:rPr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color w:val="000000"/>
                <w:spacing w:val="-8"/>
                <w:sz w:val="20"/>
                <w:szCs w:val="20"/>
              </w:rPr>
              <w:t>5</w:t>
            </w:r>
          </w:p>
        </w:tc>
      </w:tr>
      <w:tr w:rsidR="003331B6" w:rsidRPr="005713F1" w:rsidTr="00605DD6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370255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D9420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</w:t>
            </w:r>
            <w:r w:rsidR="00643DA4" w:rsidRPr="00F35455"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8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35,6</w:t>
            </w:r>
            <w:r w:rsidR="00643DA4" w:rsidRPr="00F35455"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370255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67,7</w:t>
            </w:r>
          </w:p>
        </w:tc>
      </w:tr>
      <w:tr w:rsidR="003331B6" w:rsidRPr="005713F1" w:rsidTr="00605DD6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370255" w:rsidRDefault="003331B6" w:rsidP="003331B6">
            <w:pPr>
              <w:rPr>
                <w:color w:val="000000"/>
                <w:sz w:val="20"/>
                <w:szCs w:val="20"/>
              </w:rPr>
            </w:pPr>
            <w:r w:rsidRPr="00370255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D9420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114,9</w:t>
            </w:r>
            <w:r w:rsidR="0042246D" w:rsidRPr="00F35455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103</w:t>
            </w:r>
            <w:r w:rsidR="00643DA4" w:rsidRPr="00F35455">
              <w:rPr>
                <w:spacing w:val="-8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370255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118,06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931EE9">
              <w:rPr>
                <w:sz w:val="20"/>
                <w:szCs w:val="20"/>
              </w:rPr>
              <w:t>100 кВт.ч, в квартирах</w:t>
            </w:r>
            <w:r w:rsidRPr="00931EE9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605DD6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336</w:t>
            </w:r>
          </w:p>
        </w:tc>
      </w:tr>
      <w:tr w:rsidR="003331B6" w:rsidRPr="005713F1" w:rsidTr="00605DD6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931EE9" w:rsidRDefault="003331B6" w:rsidP="003331B6">
            <w:pPr>
              <w:rPr>
                <w:color w:val="000000"/>
                <w:sz w:val="20"/>
                <w:szCs w:val="20"/>
              </w:rPr>
            </w:pPr>
            <w:r w:rsidRPr="00931EE9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</w:t>
            </w:r>
            <w:r w:rsidR="00931EE9">
              <w:rPr>
                <w:color w:val="000000"/>
                <w:spacing w:val="-8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931EE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235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8524EA">
      <w:headerReference w:type="default" r:id="rId17"/>
      <w:pgSz w:w="11906" w:h="16838"/>
      <w:pgMar w:top="709" w:right="567" w:bottom="567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7E" w:rsidRDefault="00A20B7E" w:rsidP="0091736E">
      <w:r>
        <w:separator/>
      </w:r>
    </w:p>
  </w:endnote>
  <w:endnote w:type="continuationSeparator" w:id="1">
    <w:p w:rsidR="00A20B7E" w:rsidRDefault="00A20B7E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7E" w:rsidRDefault="00A20B7E" w:rsidP="0091736E">
      <w:r>
        <w:separator/>
      </w:r>
    </w:p>
  </w:footnote>
  <w:footnote w:type="continuationSeparator" w:id="1">
    <w:p w:rsidR="00A20B7E" w:rsidRDefault="00A20B7E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A20B7E" w:rsidRPr="00C00C70" w:rsidRDefault="00A20B7E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9116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241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2971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F8A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0431"/>
    <w:rsid w:val="002417CE"/>
    <w:rsid w:val="00242403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F10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33D0"/>
    <w:rsid w:val="002D3891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4CB8"/>
    <w:rsid w:val="002F621F"/>
    <w:rsid w:val="00302EFE"/>
    <w:rsid w:val="00303CCC"/>
    <w:rsid w:val="003050B9"/>
    <w:rsid w:val="003059E6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D71D7"/>
    <w:rsid w:val="003E0115"/>
    <w:rsid w:val="003E2B36"/>
    <w:rsid w:val="003E35E3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3A7C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28A2"/>
    <w:rsid w:val="00423E72"/>
    <w:rsid w:val="00424B1C"/>
    <w:rsid w:val="00425DB0"/>
    <w:rsid w:val="00430A12"/>
    <w:rsid w:val="00433296"/>
    <w:rsid w:val="00434A32"/>
    <w:rsid w:val="0043541F"/>
    <w:rsid w:val="00435566"/>
    <w:rsid w:val="0043603B"/>
    <w:rsid w:val="004379C1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5028"/>
    <w:rsid w:val="004D64AF"/>
    <w:rsid w:val="004E03A5"/>
    <w:rsid w:val="004E2058"/>
    <w:rsid w:val="004E25AA"/>
    <w:rsid w:val="004E3D8A"/>
    <w:rsid w:val="004E40A0"/>
    <w:rsid w:val="004E67EC"/>
    <w:rsid w:val="004E756F"/>
    <w:rsid w:val="004E771B"/>
    <w:rsid w:val="004E7F9E"/>
    <w:rsid w:val="004F024C"/>
    <w:rsid w:val="004F04A7"/>
    <w:rsid w:val="004F2DE2"/>
    <w:rsid w:val="004F41F3"/>
    <w:rsid w:val="004F4334"/>
    <w:rsid w:val="004F483B"/>
    <w:rsid w:val="004F6110"/>
    <w:rsid w:val="00500C31"/>
    <w:rsid w:val="00502EAE"/>
    <w:rsid w:val="0050303A"/>
    <w:rsid w:val="005032F4"/>
    <w:rsid w:val="00504A25"/>
    <w:rsid w:val="00506E39"/>
    <w:rsid w:val="00506EA8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3075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3629"/>
    <w:rsid w:val="00554890"/>
    <w:rsid w:val="005573F8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62B8"/>
    <w:rsid w:val="00586602"/>
    <w:rsid w:val="00586B3F"/>
    <w:rsid w:val="005921D8"/>
    <w:rsid w:val="005940D4"/>
    <w:rsid w:val="00594A8B"/>
    <w:rsid w:val="00594F09"/>
    <w:rsid w:val="00595D03"/>
    <w:rsid w:val="00596C4E"/>
    <w:rsid w:val="00597856"/>
    <w:rsid w:val="005A0834"/>
    <w:rsid w:val="005A1E75"/>
    <w:rsid w:val="005A2B93"/>
    <w:rsid w:val="005A3F19"/>
    <w:rsid w:val="005A3F9A"/>
    <w:rsid w:val="005A49AC"/>
    <w:rsid w:val="005A6302"/>
    <w:rsid w:val="005A6623"/>
    <w:rsid w:val="005A70DA"/>
    <w:rsid w:val="005A7EA4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3FF9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935"/>
    <w:rsid w:val="00620CF5"/>
    <w:rsid w:val="00621433"/>
    <w:rsid w:val="00621BFA"/>
    <w:rsid w:val="00623A34"/>
    <w:rsid w:val="006245FC"/>
    <w:rsid w:val="00625B14"/>
    <w:rsid w:val="006268AF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070E"/>
    <w:rsid w:val="006A096B"/>
    <w:rsid w:val="006A170B"/>
    <w:rsid w:val="006A613C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35E1"/>
    <w:rsid w:val="00773E2A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4C14"/>
    <w:rsid w:val="007D5B9D"/>
    <w:rsid w:val="007D75AE"/>
    <w:rsid w:val="007E175D"/>
    <w:rsid w:val="007E243F"/>
    <w:rsid w:val="007E2CF3"/>
    <w:rsid w:val="007E3BA4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5062D"/>
    <w:rsid w:val="0085229C"/>
    <w:rsid w:val="008524EA"/>
    <w:rsid w:val="00852BC0"/>
    <w:rsid w:val="00852FFB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399A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3556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210"/>
    <w:rsid w:val="009B37DE"/>
    <w:rsid w:val="009B4DF1"/>
    <w:rsid w:val="009C1263"/>
    <w:rsid w:val="009C54EF"/>
    <w:rsid w:val="009D1B81"/>
    <w:rsid w:val="009D1BA1"/>
    <w:rsid w:val="009D33B0"/>
    <w:rsid w:val="009D73C8"/>
    <w:rsid w:val="009E0F64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3CD2"/>
    <w:rsid w:val="00AB538E"/>
    <w:rsid w:val="00AB5A73"/>
    <w:rsid w:val="00AC0632"/>
    <w:rsid w:val="00AC1A4F"/>
    <w:rsid w:val="00AC1E8B"/>
    <w:rsid w:val="00AC2F77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6EC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6C1A"/>
    <w:rsid w:val="00B270D7"/>
    <w:rsid w:val="00B27846"/>
    <w:rsid w:val="00B27AA0"/>
    <w:rsid w:val="00B33046"/>
    <w:rsid w:val="00B34FD6"/>
    <w:rsid w:val="00B354AA"/>
    <w:rsid w:val="00B374B2"/>
    <w:rsid w:val="00B37FF0"/>
    <w:rsid w:val="00B413BA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7106F"/>
    <w:rsid w:val="00B72152"/>
    <w:rsid w:val="00B72175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792C"/>
    <w:rsid w:val="00BC79FE"/>
    <w:rsid w:val="00BD1A44"/>
    <w:rsid w:val="00BD2263"/>
    <w:rsid w:val="00BD34FD"/>
    <w:rsid w:val="00BD4108"/>
    <w:rsid w:val="00BD42D6"/>
    <w:rsid w:val="00BD47C6"/>
    <w:rsid w:val="00BD7AF5"/>
    <w:rsid w:val="00BE0937"/>
    <w:rsid w:val="00BE0C38"/>
    <w:rsid w:val="00BE407C"/>
    <w:rsid w:val="00BE6842"/>
    <w:rsid w:val="00BF02A7"/>
    <w:rsid w:val="00BF0714"/>
    <w:rsid w:val="00BF304F"/>
    <w:rsid w:val="00BF3B0F"/>
    <w:rsid w:val="00BF42E4"/>
    <w:rsid w:val="00BF4CEF"/>
    <w:rsid w:val="00BF63D8"/>
    <w:rsid w:val="00BF6890"/>
    <w:rsid w:val="00C00253"/>
    <w:rsid w:val="00C00C70"/>
    <w:rsid w:val="00C02C16"/>
    <w:rsid w:val="00C02DE6"/>
    <w:rsid w:val="00C030A2"/>
    <w:rsid w:val="00C052F2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162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35E5"/>
    <w:rsid w:val="00CF565D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3D1"/>
    <w:rsid w:val="00D42E0C"/>
    <w:rsid w:val="00D44FF6"/>
    <w:rsid w:val="00D46E8D"/>
    <w:rsid w:val="00D505E3"/>
    <w:rsid w:val="00D5089A"/>
    <w:rsid w:val="00D532EE"/>
    <w:rsid w:val="00D5394A"/>
    <w:rsid w:val="00D575D6"/>
    <w:rsid w:val="00D60E47"/>
    <w:rsid w:val="00D62972"/>
    <w:rsid w:val="00D63636"/>
    <w:rsid w:val="00D65E9F"/>
    <w:rsid w:val="00D7042A"/>
    <w:rsid w:val="00D716BA"/>
    <w:rsid w:val="00D72E4E"/>
    <w:rsid w:val="00D743B7"/>
    <w:rsid w:val="00D8000F"/>
    <w:rsid w:val="00D84E9D"/>
    <w:rsid w:val="00D8531A"/>
    <w:rsid w:val="00D85863"/>
    <w:rsid w:val="00D85CA1"/>
    <w:rsid w:val="00D90C3D"/>
    <w:rsid w:val="00D91F63"/>
    <w:rsid w:val="00D925B4"/>
    <w:rsid w:val="00D92FF3"/>
    <w:rsid w:val="00D93A67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B86"/>
    <w:rsid w:val="00DB27B0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91D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074A1"/>
    <w:rsid w:val="00F11510"/>
    <w:rsid w:val="00F12662"/>
    <w:rsid w:val="00F12E41"/>
    <w:rsid w:val="00F13420"/>
    <w:rsid w:val="00F1344A"/>
    <w:rsid w:val="00F13636"/>
    <w:rsid w:val="00F13CE3"/>
    <w:rsid w:val="00F209A3"/>
    <w:rsid w:val="00F20C3E"/>
    <w:rsid w:val="00F21602"/>
    <w:rsid w:val="00F2239E"/>
    <w:rsid w:val="00F230C4"/>
    <w:rsid w:val="00F23ADE"/>
    <w:rsid w:val="00F245E0"/>
    <w:rsid w:val="00F24D46"/>
    <w:rsid w:val="00F25696"/>
    <w:rsid w:val="00F27099"/>
    <w:rsid w:val="00F2725B"/>
    <w:rsid w:val="00F27E6C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42A"/>
    <w:rsid w:val="00F47449"/>
    <w:rsid w:val="00F5024E"/>
    <w:rsid w:val="00F502A3"/>
    <w:rsid w:val="00F52189"/>
    <w:rsid w:val="00F52605"/>
    <w:rsid w:val="00F52E93"/>
    <w:rsid w:val="00F530B5"/>
    <w:rsid w:val="00F53406"/>
    <w:rsid w:val="00F53BE9"/>
    <w:rsid w:val="00F5457D"/>
    <w:rsid w:val="00F56561"/>
    <w:rsid w:val="00F601EE"/>
    <w:rsid w:val="00F61558"/>
    <w:rsid w:val="00F6348D"/>
    <w:rsid w:val="00F634CF"/>
    <w:rsid w:val="00F63AB1"/>
    <w:rsid w:val="00F64F12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1FD1"/>
    <w:rsid w:val="00F9207F"/>
    <w:rsid w:val="00F92B1E"/>
    <w:rsid w:val="00F92E56"/>
    <w:rsid w:val="00F96CBC"/>
    <w:rsid w:val="00F970AB"/>
    <w:rsid w:val="00F97387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2464259006730352E-2"/>
          <c:y val="0.10502283105022857"/>
          <c:w val="0.83483188903063099"/>
          <c:h val="0.5242886420019415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903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52E-2"/>
                  <c:y val="7.0018170805572766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926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3611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898E-2"/>
                  <c:y val="-0.12785388127853867"/>
                </c:manualLayout>
              </c:layout>
              <c:showVal val="1"/>
            </c:dLbl>
            <c:dLbl>
              <c:idx val="6"/>
              <c:layout>
                <c:manualLayout>
                  <c:x val="-6.9444444444444666E-3"/>
                  <c:y val="-0.12121212121212155"/>
                </c:manualLayout>
              </c:layout>
              <c:showVal val="1"/>
            </c:dLbl>
            <c:dLbl>
              <c:idx val="7"/>
              <c:layout>
                <c:manualLayout>
                  <c:x val="-1.1379800853485089E-2"/>
                  <c:y val="-0.10389610389610403"/>
                </c:manualLayout>
              </c:layout>
              <c:showVal val="1"/>
            </c:dLbl>
            <c:dLbl>
              <c:idx val="8"/>
              <c:layout>
                <c:manualLayout>
                  <c:x val="-2.234636871508382E-2"/>
                  <c:y val="-0.12121212121212127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52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649E-2"/>
                  <c:y val="-9.7990198777601081E-2"/>
                </c:manualLayout>
              </c:layout>
              <c:showVal val="1"/>
            </c:dLbl>
            <c:dLbl>
              <c:idx val="2"/>
              <c:layout>
                <c:manualLayout>
                  <c:x val="-1.6203703703703724E-2"/>
                  <c:y val="-9.4735605601747763E-2"/>
                </c:manualLayout>
              </c:layout>
              <c:showVal val="1"/>
            </c:dLbl>
            <c:dLbl>
              <c:idx val="3"/>
              <c:layout>
                <c:manualLayout>
                  <c:x val="-2.0833333333333499E-2"/>
                  <c:y val="-0.18264840182648576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903"/>
                </c:manualLayout>
              </c:layout>
              <c:showVal val="1"/>
            </c:dLbl>
            <c:dLbl>
              <c:idx val="5"/>
              <c:layout>
                <c:manualLayout>
                  <c:x val="-1.388888888888898E-2"/>
                  <c:y val="9.132420091324242E-2"/>
                </c:manualLayout>
              </c:layout>
              <c:showVal val="1"/>
            </c:dLbl>
            <c:dLbl>
              <c:idx val="6"/>
              <c:layout>
                <c:manualLayout>
                  <c:x val="-2.3148148148148151E-3"/>
                  <c:y val="5.1948051948051972E-2"/>
                </c:manualLayout>
              </c:layout>
              <c:showVal val="1"/>
            </c:dLbl>
            <c:dLbl>
              <c:idx val="7"/>
              <c:layout>
                <c:manualLayout>
                  <c:x val="-9.4831302511767177E-3"/>
                  <c:y val="0.10389610389610396"/>
                </c:manualLayout>
              </c:layout>
              <c:showVal val="1"/>
            </c:dLbl>
            <c:dLbl>
              <c:idx val="8"/>
              <c:layout>
                <c:manualLayout>
                  <c:x val="-9.310986964618264E-3"/>
                  <c:y val="8.658008658008667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  <c:pt idx="6">
                  <c:v>101.6</c:v>
                </c:pt>
                <c:pt idx="7">
                  <c:v>101.3</c:v>
                </c:pt>
                <c:pt idx="8">
                  <c:v>101.2</c:v>
                </c:pt>
              </c:numCache>
            </c:numRef>
          </c:val>
        </c:ser>
        <c:marker val="1"/>
        <c:axId val="128057728"/>
        <c:axId val="128058880"/>
      </c:lineChart>
      <c:catAx>
        <c:axId val="12805772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058880"/>
        <c:crosses val="autoZero"/>
        <c:auto val="1"/>
        <c:lblAlgn val="ctr"/>
        <c:lblOffset val="0"/>
      </c:catAx>
      <c:valAx>
        <c:axId val="128058880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057728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9066408598366476"/>
          <c:y val="0.18625626342161791"/>
          <c:w val="0.10743940526987199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205684205086191"/>
          <c:y val="7.1317829457364354E-2"/>
          <c:w val="0.65157410176048669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янв.-сентябрь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936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100.4</c:v>
                </c:pt>
                <c:pt idx="1">
                  <c:v>101.1</c:v>
                </c:pt>
                <c:pt idx="2">
                  <c:v>107.7</c:v>
                </c:pt>
                <c:pt idx="3">
                  <c:v>109.8</c:v>
                </c:pt>
                <c:pt idx="4">
                  <c:v>103.9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янв.-сентябрь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183E-2"/>
                  <c:y val="-0.11923579320026872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2695E-2"/>
                </c:manualLayout>
              </c:layout>
              <c:showVal val="1"/>
            </c:dLbl>
            <c:dLbl>
              <c:idx val="2"/>
              <c:layout>
                <c:manualLayout>
                  <c:x val="-2.6833375785833027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0840116504424428E-2"/>
                  <c:y val="-0.1046755783434051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768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107.4</c:v>
                </c:pt>
                <c:pt idx="1">
                  <c:v>96.4</c:v>
                </c:pt>
                <c:pt idx="2">
                  <c:v>96</c:v>
                </c:pt>
                <c:pt idx="3">
                  <c:v>121.7</c:v>
                </c:pt>
                <c:pt idx="4">
                  <c:v>89</c:v>
                </c:pt>
              </c:numCache>
            </c:numRef>
          </c:val>
        </c:ser>
        <c:marker val="1"/>
        <c:axId val="135457408"/>
        <c:axId val="142463360"/>
      </c:lineChart>
      <c:catAx>
        <c:axId val="135457408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463360"/>
        <c:crossesAt val="100"/>
        <c:auto val="1"/>
        <c:lblAlgn val="ctr"/>
        <c:lblOffset val="1"/>
        <c:tickLblSkip val="1"/>
        <c:tickMarkSkip val="3"/>
      </c:catAx>
      <c:valAx>
        <c:axId val="142463360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457408"/>
        <c:crosses val="autoZero"/>
        <c:crossBetween val="between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168385070009764"/>
          <c:y val="0.17297318847802273"/>
          <c:w val="0.17649711507580576"/>
          <c:h val="0.6058619887703909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775018718271502"/>
          <c:y val="0.10610296789824349"/>
          <c:w val="0.56647973078600289"/>
          <c:h val="0.529695941853422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-6.8840454504315524E-3"/>
                  <c:y val="4.8551000090505905E-2"/>
                </c:manualLayout>
              </c:layout>
              <c:showVal val="1"/>
            </c:dLbl>
            <c:dLbl>
              <c:idx val="1"/>
              <c:layout>
                <c:manualLayout>
                  <c:x val="4.2792848386114784E-3"/>
                  <c:y val="4.630927983317153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57E-2"/>
                </c:manualLayout>
              </c:layout>
              <c:showVal val="1"/>
            </c:dLbl>
            <c:dLbl>
              <c:idx val="4"/>
              <c:layout>
                <c:manualLayout>
                  <c:x val="3.6183371815366999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38E-2"/>
                  <c:y val="-2.6986717569396194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01.10.2017</c:v>
                </c:pt>
                <c:pt idx="1">
                  <c:v>на 01.10.2018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4215.9000000000005</c:v>
                </c:pt>
                <c:pt idx="1">
                  <c:v>4617.5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0918E-2"/>
                </c:manualLayout>
              </c:layout>
              <c:showVal val="1"/>
            </c:dLbl>
            <c:dLbl>
              <c:idx val="1"/>
              <c:layout>
                <c:manualLayout>
                  <c:x val="6.6354986876641432E-4"/>
                  <c:y val="6.0782836927993612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8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4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85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2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01.10.2017</c:v>
                </c:pt>
                <c:pt idx="1">
                  <c:v>на 01.10.2018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3915.6</c:v>
                </c:pt>
                <c:pt idx="1">
                  <c:v>3642.6</c:v>
                </c:pt>
              </c:numCache>
            </c:numRef>
          </c:val>
        </c:ser>
        <c:axId val="144766848"/>
        <c:axId val="144768384"/>
      </c:barChart>
      <c:catAx>
        <c:axId val="144766848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44768384"/>
        <c:crossesAt val="500"/>
        <c:lblAlgn val="ctr"/>
        <c:lblOffset val="0"/>
        <c:tickLblSkip val="1"/>
      </c:catAx>
      <c:valAx>
        <c:axId val="144768384"/>
        <c:scaling>
          <c:orientation val="minMax"/>
          <c:max val="60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44766848"/>
        <c:crosses val="autoZero"/>
        <c:crossBetween val="between"/>
        <c:majorUnit val="2000"/>
        <c:minorUnit val="5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4633508585721331"/>
          <c:y val="0.12526910606762498"/>
          <c:w val="0.25261998206337061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522870961884623E-2"/>
          <c:y val="7.0374417483528934E-2"/>
          <c:w val="0.61331418478350586"/>
          <c:h val="0.6186951631046140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  <c:pt idx="6">
                  <c:v>204.4</c:v>
                </c:pt>
                <c:pt idx="7">
                  <c:v>221.5</c:v>
                </c:pt>
                <c:pt idx="8">
                  <c:v>247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Лист1!$A$2:$A$10</c:f>
              <c:strCache>
                <c:ptCount val="9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  <c:pt idx="6">
                  <c:v>20.7</c:v>
                </c:pt>
                <c:pt idx="7">
                  <c:v>44.7</c:v>
                </c:pt>
                <c:pt idx="8">
                  <c:v>52.3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Лист1!$A$2:$A$10</c:f>
              <c:strCache>
                <c:ptCount val="9"/>
                <c:pt idx="0">
                  <c:v>на 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 01.06.</c:v>
                </c:pt>
                <c:pt idx="5">
                  <c:v>01.07.</c:v>
                </c:pt>
                <c:pt idx="6">
                  <c:v>01.08.</c:v>
                </c:pt>
                <c:pt idx="7">
                  <c:v> 01.09.</c:v>
                </c:pt>
                <c:pt idx="8">
                  <c:v>01.10.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  <c:pt idx="6">
                  <c:v>127.8</c:v>
                </c:pt>
                <c:pt idx="7">
                  <c:v>218</c:v>
                </c:pt>
                <c:pt idx="8">
                  <c:v>260.8</c:v>
                </c:pt>
              </c:numCache>
            </c:numRef>
          </c:val>
        </c:ser>
        <c:overlap val="100"/>
        <c:axId val="86057728"/>
        <c:axId val="86059264"/>
      </c:barChart>
      <c:dateAx>
        <c:axId val="86057728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059264"/>
        <c:crosses val="autoZero"/>
        <c:lblOffset val="100"/>
        <c:baseTimeUnit val="days"/>
        <c:majorUnit val="1"/>
      </c:dateAx>
      <c:valAx>
        <c:axId val="86059264"/>
        <c:scaling>
          <c:orientation val="minMax"/>
          <c:max val="4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057728"/>
        <c:crosses val="autoZero"/>
        <c:crossBetween val="between"/>
        <c:majorUnit val="100"/>
        <c:minorUnit val="50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769975293968846"/>
          <c:y val="5.784571046266275E-2"/>
          <c:w val="0.27944425185845501"/>
          <c:h val="0.7656888477175647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86419947506562"/>
          <c:y val="0.17021094585399063"/>
          <c:w val="0.58758729296768508"/>
          <c:h val="0.491079355821263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802E-3"/>
                  <c:y val="3.8854217296911991E-2"/>
                </c:manualLayout>
              </c:layout>
              <c:showVal val="1"/>
            </c:dLbl>
            <c:dLbl>
              <c:idx val="1"/>
              <c:layout>
                <c:manualLayout>
                  <c:x val="-4.5538057742782164E-3"/>
                  <c:y val="4.602572826544830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43E-2"/>
                </c:manualLayout>
              </c:layout>
              <c:showVal val="1"/>
            </c:dLbl>
            <c:dLbl>
              <c:idx val="4"/>
              <c:layout>
                <c:manualLayout>
                  <c:x val="3.6183371815366959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26E-2"/>
                  <c:y val="-2.6986717569396159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янв.-сентябрь 2017 г.</c:v>
                </c:pt>
                <c:pt idx="1">
                  <c:v>янв.-сентябрь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179</c:v>
                </c:pt>
                <c:pt idx="1">
                  <c:v>313.39999999999975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557E-3"/>
                  <c:y val="7.8932633420822934E-2"/>
                </c:manualLayout>
              </c:layout>
              <c:showVal val="1"/>
            </c:dLbl>
            <c:dLbl>
              <c:idx val="1"/>
              <c:layout>
                <c:manualLayout>
                  <c:x val="6.6351706036745645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75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18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63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0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янв.-сентябрь 2017 г.</c:v>
                </c:pt>
                <c:pt idx="1">
                  <c:v>янв.-сентябрь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37.300000000000004</c:v>
                </c:pt>
                <c:pt idx="1">
                  <c:v>85.2</c:v>
                </c:pt>
              </c:numCache>
            </c:numRef>
          </c:val>
        </c:ser>
        <c:shape val="box"/>
        <c:axId val="86095360"/>
        <c:axId val="86096896"/>
        <c:axId val="0"/>
      </c:bar3DChart>
      <c:catAx>
        <c:axId val="8609536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6096896"/>
        <c:crosses val="autoZero"/>
        <c:lblAlgn val="ctr"/>
        <c:lblOffset val="0"/>
        <c:tickLblSkip val="1"/>
      </c:catAx>
      <c:valAx>
        <c:axId val="86096896"/>
        <c:scaling>
          <c:orientation val="minMax"/>
          <c:max val="27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86095360"/>
        <c:crosses val="autoZero"/>
        <c:crossBetween val="between"/>
        <c:majorUnit val="9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723"/>
          <c:h val="0.49384307224755164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96E-2"/>
          <c:w val="0.49333441940447487"/>
          <c:h val="0.568167979002621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1.1020745694459429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57E-2"/>
                </c:manualLayout>
              </c:layout>
              <c:showVal val="1"/>
            </c:dLbl>
            <c:dLbl>
              <c:idx val="4"/>
              <c:layout>
                <c:manualLayout>
                  <c:x val="3.6183371815366999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238E-2"/>
                  <c:y val="-2.6986717569396194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янв.-сентябрь 2017 г.</c:v>
                </c:pt>
                <c:pt idx="1">
                  <c:v>янв.-сентябрь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12.1</c:v>
                </c:pt>
                <c:pt idx="1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8015E-2"/>
                </c:manualLayout>
              </c:layout>
              <c:showVal val="1"/>
            </c:dLbl>
            <c:dLbl>
              <c:idx val="1"/>
              <c:layout>
                <c:manualLayout>
                  <c:x val="6.6332617513720498E-4"/>
                  <c:y val="4.603171178945096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8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64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685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32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янв.-сентябрь 2017 г.</c:v>
                </c:pt>
                <c:pt idx="1">
                  <c:v>янв.-сентябрь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11.4</c:v>
                </c:pt>
                <c:pt idx="1">
                  <c:v>11.9</c:v>
                </c:pt>
              </c:numCache>
            </c:numRef>
          </c:val>
        </c:ser>
        <c:axId val="103612800"/>
        <c:axId val="103614336"/>
      </c:barChart>
      <c:catAx>
        <c:axId val="103612800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03614336"/>
        <c:crossesAt val="10"/>
        <c:lblAlgn val="ctr"/>
        <c:lblOffset val="0"/>
        <c:tickLblSkip val="1"/>
      </c:catAx>
      <c:valAx>
        <c:axId val="103614336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03612800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838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12315768221281"/>
          <c:y val="0.18788976377952771"/>
          <c:w val="0.66017207908183073"/>
          <c:h val="0.419166666666669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5.5167808165991084E-3"/>
                  <c:y val="4.3956043956044057E-2"/>
                </c:manualLayout>
              </c:layout>
              <c:showVal val="1"/>
            </c:dLbl>
            <c:dLbl>
              <c:idx val="2"/>
              <c:layout>
                <c:manualLayout>
                  <c:x val="-1.2863998509062129E-2"/>
                  <c:y val="4.3956043956044057E-2"/>
                </c:manualLayout>
              </c:layout>
              <c:showVal val="1"/>
            </c:dLbl>
            <c:dLbl>
              <c:idx val="3"/>
              <c:layout>
                <c:manualLayout>
                  <c:x val="-6.1824224634642712E-3"/>
                  <c:y val="4.0903348619883956E-2"/>
                </c:manualLayout>
              </c:layout>
              <c:showVal val="1"/>
            </c:dLbl>
            <c:dLbl>
              <c:idx val="4"/>
              <c:layout>
                <c:manualLayout>
                  <c:x val="-5.9570734131606544E-3"/>
                  <c:y val="3.8837068443367692E-2"/>
                </c:manualLayout>
              </c:layout>
              <c:showVal val="1"/>
            </c:dLbl>
            <c:dLbl>
              <c:idx val="5"/>
              <c:layout>
                <c:manualLayout>
                  <c:x val="-2.5645684821941636E-3"/>
                  <c:y val="4.986415159643511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723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5.128205128205128E-2"/>
                </c:manualLayout>
              </c:layout>
              <c:showVal val="1"/>
            </c:dLbl>
            <c:dLbl>
              <c:idx val="8"/>
              <c:layout>
                <c:manualLayout>
                  <c:x val="1.9723865877712102E-3"/>
                  <c:y val="1.5192218619731665E-4"/>
                </c:manualLayout>
              </c:layout>
              <c:showVal val="1"/>
            </c:dLbl>
            <c:dLbl>
              <c:idx val="9"/>
              <c:layout>
                <c:manualLayout>
                  <c:x val="-1.6630169749491392E-3"/>
                  <c:y val="1.9607843137254902E-2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947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447E-3"/>
                  <c:y val="5.3405511811024105E-2"/>
                </c:manualLayout>
              </c:layout>
              <c:showVal val="1"/>
            </c:dLbl>
            <c:dLbl>
              <c:idx val="1"/>
              <c:layout>
                <c:manualLayout>
                  <c:x val="5.3217164422494495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7.3093230210129409E-3"/>
                  <c:y val="6.3988491823137858E-2"/>
                </c:manualLayout>
              </c:layout>
              <c:showVal val="1"/>
            </c:dLbl>
            <c:dLbl>
              <c:idx val="4"/>
              <c:layout>
                <c:manualLayout>
                  <c:x val="4.4569724642407934E-3"/>
                  <c:y val="5.7348071875631179E-2"/>
                </c:manualLayout>
              </c:layout>
              <c:showVal val="1"/>
            </c:dLbl>
            <c:dLbl>
              <c:idx val="5"/>
              <c:layout>
                <c:manualLayout>
                  <c:x val="5.9170044572830803E-3"/>
                  <c:y val="7.1684837472239041E-2"/>
                </c:manualLayout>
              </c:layout>
              <c:showVal val="1"/>
            </c:dLbl>
            <c:dLbl>
              <c:idx val="6"/>
              <c:layout>
                <c:manualLayout>
                  <c:x val="3.9447731755424265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6.1932938856016102E-3"/>
                  <c:y val="4.6089238845144424E-2"/>
                </c:manualLayout>
              </c:layout>
              <c:showVal val="1"/>
            </c:dLbl>
            <c:dLbl>
              <c:idx val="8"/>
              <c:layout>
                <c:manualLayout>
                  <c:x val="8.4811070213856622E-3"/>
                  <c:y val="2.9304029304029342E-2"/>
                </c:manualLayout>
              </c:layout>
              <c:showVal val="1"/>
            </c:dLbl>
            <c:dLbl>
              <c:idx val="9"/>
              <c:layout>
                <c:manualLayout>
                  <c:x val="2.9779154824581839E-2"/>
                  <c:y val="0.12189593947815361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394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  <c:pt idx="7">
                  <c:v>7.7</c:v>
                </c:pt>
                <c:pt idx="8">
                  <c:v>7.7</c:v>
                </c:pt>
                <c:pt idx="9">
                  <c:v>10.5</c:v>
                </c:pt>
              </c:numCache>
            </c:numRef>
          </c:val>
        </c:ser>
        <c:axId val="103644160"/>
        <c:axId val="103654144"/>
      </c:barChart>
      <c:catAx>
        <c:axId val="103644160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654144"/>
        <c:crosses val="autoZero"/>
        <c:auto val="1"/>
        <c:lblAlgn val="ctr"/>
        <c:lblOffset val="100"/>
      </c:catAx>
      <c:valAx>
        <c:axId val="103654144"/>
        <c:scaling>
          <c:orientation val="minMax"/>
          <c:max val="21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644160"/>
        <c:crosses val="autoZero"/>
        <c:crossBetween val="between"/>
        <c:majorUnit val="7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26666045442547"/>
          <c:y val="0.27121321599505982"/>
          <c:w val="0.12155430275357602"/>
          <c:h val="0.4829986876640456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1B76-8EFA-4724-A617-F7CDDF26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60</cp:revision>
  <cp:lastPrinted>2018-11-02T08:16:00Z</cp:lastPrinted>
  <dcterms:created xsi:type="dcterms:W3CDTF">2018-10-09T08:58:00Z</dcterms:created>
  <dcterms:modified xsi:type="dcterms:W3CDTF">2018-11-02T08:28:00Z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