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62" w:rsidRPr="0074663B" w:rsidRDefault="00F57862" w:rsidP="00F578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66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Защита жилищных прав несовершеннолетних</w:t>
      </w:r>
    </w:p>
    <w:p w:rsidR="00F57862" w:rsidRPr="0074663B" w:rsidRDefault="00F57862" w:rsidP="00D05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AA6" w:rsidRPr="0074663B" w:rsidRDefault="0074663B" w:rsidP="00D05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системного толкования статей 26 и 28 Гражданского кодекса РФ (далее – ГК РФ) несовершеннолетними являются лица, не достигшие возраста 18 лет.</w:t>
      </w:r>
    </w:p>
    <w:p w:rsidR="00861AA2" w:rsidRDefault="0074663B" w:rsidP="0086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Несовершеннолетние обладают</w:t>
      </w:r>
      <w:r w:rsidR="00D051B3"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 личными неимущественными правами, предусмотренными </w:t>
      </w:r>
      <w:hyperlink r:id="rId4" w:history="1">
        <w:r w:rsidR="00D051B3"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86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  <w:r w:rsidR="00D051B3"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51B3" w:rsidRPr="0074663B" w:rsidRDefault="00861AA2" w:rsidP="00861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051B3"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hyperlink r:id="rId5" w:history="1">
        <w:proofErr w:type="gram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proofErr w:type="gramEnd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D051B3"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 ст. 40</w:t>
        </w:r>
      </w:hyperlink>
      <w:r w:rsidR="00D051B3"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Конституции Российской Федерации</w:t>
      </w:r>
      <w:r w:rsidR="00D051B3"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имеет право на жилище и никто не может быть произвольно лишен жилища.</w:t>
      </w:r>
    </w:p>
    <w:p w:rsidR="00D051B3" w:rsidRPr="0074663B" w:rsidRDefault="00D051B3" w:rsidP="00D05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6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20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Гражданского кодекса РФ </w:t>
      </w:r>
      <w:r w:rsidR="0086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ГК РФ) 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местом жительства гражданина признается место, где он постоянно или преимущественно проживает. О месте жительства свидетельствует совокупность обстоятельств: наличие жилого помещения, семьи, постоянной работы, другие непрерывные либо большей частью существующие юридические и фактические связи в определенном месте и т.п. В соответствии со </w:t>
      </w:r>
      <w:hyperlink r:id="rId7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27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Конституции Российской Федерации, </w:t>
      </w:r>
      <w:hyperlink r:id="rId8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18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РФ, положениями </w:t>
      </w:r>
      <w:hyperlink r:id="rId9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861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861A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О праве граждан Российской Федерации на свободу передвижения, выбор места пребывания и жительства в пр</w:t>
      </w:r>
      <w:r w:rsidR="00861AA2">
        <w:rPr>
          <w:rFonts w:ascii="Times New Roman" w:hAnsi="Times New Roman" w:cs="Times New Roman"/>
          <w:color w:val="000000" w:themeColor="text1"/>
          <w:sz w:val="28"/>
          <w:szCs w:val="28"/>
        </w:rPr>
        <w:t>еделах Российской Федерации»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жительства избирается гражданином по своему усмотрению. Совершеннолетний гражданин Российской Федерации осуществляет право на избрание места жительства по своему усмотрению. Ребенок, не достигший возраста 14 лет, таким правомочием не обладает (</w:t>
      </w:r>
      <w:hyperlink r:id="rId10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ст. 20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РФ), и его место жительства определяется местом жительства его законных представителей. Совместное проживание с законными представителями способствует защите и реализации личных и имущественных прав и интересов ребенка.</w:t>
      </w:r>
    </w:p>
    <w:p w:rsidR="00D051B3" w:rsidRPr="0074663B" w:rsidRDefault="00D051B3" w:rsidP="00D05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Несовершеннолетние - дети, особые субъекты жилищных правоотношений. В соответствии с </w:t>
      </w:r>
      <w:hyperlink r:id="rId11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ст. 54</w:t>
        </w:r>
      </w:hyperlink>
      <w:r w:rsidR="00B42795"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Семейного кодекса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="00C235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2795"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СК РФ) 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несовершеннолетний имеет право жить и воспитываться в семье и право на совместное проживание с родителями.</w:t>
      </w:r>
    </w:p>
    <w:p w:rsidR="00D051B3" w:rsidRPr="0074663B" w:rsidRDefault="00D051B3" w:rsidP="00D05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Семейный </w:t>
      </w:r>
      <w:hyperlink r:id="rId12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устанавливает нормы, предусматривающие ответственность родителей за воспитание и развитие своих детей, обязанность заботиться об их здоровье, физическом, психическом, духовном и нравственном развитии. В силу этого ни расторжение брака, ни раздельное проживание родителей не могут влиять на жилищные права ребенка.</w:t>
      </w:r>
    </w:p>
    <w:p w:rsidR="00D051B3" w:rsidRPr="0074663B" w:rsidRDefault="00D051B3" w:rsidP="00D05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3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14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02.07.200</w:t>
      </w:r>
      <w:r w:rsidR="00C2357F">
        <w:rPr>
          <w:rFonts w:ascii="Times New Roman" w:hAnsi="Times New Roman" w:cs="Times New Roman"/>
          <w:color w:val="000000" w:themeColor="text1"/>
          <w:sz w:val="28"/>
          <w:szCs w:val="28"/>
        </w:rPr>
        <w:t>9 № 14 «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возникших в судебной практике при применении Жилищно</w:t>
      </w:r>
      <w:r w:rsidR="00C235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кодекса Российской Федерации» определено, что 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положений </w:t>
      </w:r>
      <w:r w:rsidR="00C2357F">
        <w:rPr>
          <w:rFonts w:ascii="Times New Roman" w:hAnsi="Times New Roman" w:cs="Times New Roman"/>
          <w:color w:val="000000" w:themeColor="text1"/>
          <w:sz w:val="28"/>
          <w:szCs w:val="28"/>
        </w:rPr>
        <w:t>СК РФ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ответственности родителей за воспитание и развитие своих детей, их обязанности заботиться об их здоровье, физическом, психическом, духовном и нравственном развитии расторжение брака родителей, признание его недействительным 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или</w:t>
      </w:r>
      <w:proofErr w:type="gramEnd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раздельное проживание родителей не влияют на права ребенка </w:t>
      </w:r>
      <w:r w:rsidR="00C235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4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55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63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 РФ), в том числе на жилищные права. Поэтому прекращение семейных отношений между родителями несовершеннолетнего ребенка, проживающего в жилом помещении, находящемся в собственности одного из родителей, не влечет за собой утрату ребенком права по</w:t>
      </w:r>
      <w:r w:rsidR="00C2357F">
        <w:rPr>
          <w:rFonts w:ascii="Times New Roman" w:hAnsi="Times New Roman" w:cs="Times New Roman"/>
          <w:color w:val="000000" w:themeColor="text1"/>
          <w:sz w:val="28"/>
          <w:szCs w:val="28"/>
        </w:rPr>
        <w:t>льзования жилым помещением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Согласно </w:t>
      </w:r>
      <w:hyperlink r:id="rId16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 ст. 71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 РФ ребенок, в отношении которого родители (один из них) лишены родительских прав, сохраняет право пользования жилым помещением.</w:t>
      </w:r>
    </w:p>
    <w:p w:rsidR="00F57862" w:rsidRPr="0074663B" w:rsidRDefault="00F57862" w:rsidP="00F5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7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Постановлении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Пленума Верховного Суда Российск</w:t>
      </w:r>
      <w:r w:rsidR="00C2357F">
        <w:rPr>
          <w:rFonts w:ascii="Times New Roman" w:hAnsi="Times New Roman" w:cs="Times New Roman"/>
          <w:color w:val="000000" w:themeColor="text1"/>
          <w:sz w:val="28"/>
          <w:szCs w:val="28"/>
        </w:rPr>
        <w:t>ой Федерации от 2 июля 2009 г. № 14 «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возникших в судебной практике при применении Жилищно</w:t>
      </w:r>
      <w:r w:rsidR="00C2357F"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Федерации»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обращено внимание судов на то, что прекращение семейных отношений между родителями несовершеннолетнего ребенка, проживающего в жилом помещении, находящемся в собственности одного из родителей, не влечет за собой утрату ребенком права пользования жилым помещением в</w:t>
      </w:r>
      <w:proofErr w:type="gramEnd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контексте</w:t>
      </w:r>
      <w:proofErr w:type="gramEnd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</w:t>
      </w:r>
      <w:hyperlink r:id="rId18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4 ст. 31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ЖК РФ.</w:t>
      </w:r>
    </w:p>
    <w:p w:rsidR="00D051B3" w:rsidRPr="0074663B" w:rsidRDefault="00D051B3" w:rsidP="00D05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жительства детей при раздельном проживании родителей устанавливается соглашением родителей по </w:t>
      </w:r>
      <w:hyperlink r:id="rId19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 ст. 65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 РФ. При отсутствии соглашения спор между родителями разрешается судом исходя из интересов де</w:t>
      </w:r>
      <w:r w:rsidR="00F57862"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тей и с учетом мнения детей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 При раздельном проживании родителей ребенок сохраняет право пользования жилыми </w:t>
      </w:r>
      <w:r w:rsidR="00F57862"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помещениями обоих родителей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7862" w:rsidRPr="0074663B" w:rsidRDefault="00F57862" w:rsidP="00F57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20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57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 РФ учет мнения ребенка, достигшего возраста 10 лет, о том, с кем из родителей он желает проживать, обязателен, за исключением случаев, когда это противоречит его интересам. В случаях, предусмотренных Семейным кодексом РФ (</w:t>
      </w:r>
      <w:hyperlink r:id="rId21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59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2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72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132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4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134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136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143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7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145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органы опеки и попечительства или суд могут принять решение только с согласия ребенка, достигшего возраста десяти лет. Обобщение судебной практики показало, что названные требования международного и российского законодательства при рассмотрении дел об определении места жительства ребенка при раздельном проживании родителей судами в большинстве случаев исполняются. </w:t>
      </w:r>
      <w:proofErr w:type="gramStart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мнение ребенка о том, с кем из родителей он желает проживать, выявляется, как правило, органами опеки и попечительства, составляющими акты обследования жилищно-бытовых условий и соответствующие заключения, а также педагогами или воспитателями детских учреждений по месту учебы или нахождения ребенка, социальными педагогами школы, инспекторами по делам несовершеннолетних, в ходе проведения амбулаторной комплексной судебной психолого-психиатрической экспертизы либо диагностического обследования в</w:t>
      </w:r>
      <w:proofErr w:type="gramEnd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центрах</w:t>
      </w:r>
      <w:proofErr w:type="gramEnd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психолого-медико-социального</w:t>
      </w:r>
      <w:proofErr w:type="spellEnd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сопровождения, диагностики и </w:t>
      </w: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консультирования детей и подростков. Несовершеннолетние дети, достигшие возраста десяти лет, могут быть опрошены также непосредственно судом в судебном заседании в присутствии социального педагога либо классного руководителя, эксперта-психолога.</w:t>
      </w:r>
    </w:p>
    <w:p w:rsidR="00F57862" w:rsidRDefault="00F57862" w:rsidP="00F5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органов опеки и попечительства за сделками с жилыми помещениями, в которых проживают несовершеннолетние, служит определенной гарантией соблюдения жилищных прав детей независимо от того, правом собственности или правом пользования жилым помещением они обладают. </w:t>
      </w:r>
      <w:proofErr w:type="gramStart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несовершеннолетний член семьи собственника обладает правом пользования жилым помещением, то в соответствии с </w:t>
      </w:r>
      <w:hyperlink r:id="rId28" w:history="1">
        <w:r w:rsidRPr="0074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 ст. 292</w:t>
        </w:r>
      </w:hyperlink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 отчуждение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охраняемые</w:t>
      </w:r>
      <w:proofErr w:type="gramEnd"/>
      <w:r w:rsidRPr="0074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интересы указанных лиц, допускается с согласия органа опеки и попечительства.</w:t>
      </w:r>
    </w:p>
    <w:p w:rsidR="00E8767C" w:rsidRDefault="00E8767C" w:rsidP="00F5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Органы опеки и попечительства при рассмотрении возможности дать согласие на сделку по отчуждению жилых помещений, принадлежащих несовершеннолетним, исходят из приоритета интересов несовершеннолетнего. Как правило</w:t>
      </w:r>
      <w:r w:rsidR="000341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такое согласие дается в случаях</w:t>
      </w:r>
      <w:r w:rsidR="00034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при отчуждении гарантируется последующее предоставление несовершеннолетнему равного или большего объема прав на иное жилое помещение. Однако, в отдельных случаях, принимая во внимание </w:t>
      </w:r>
      <w:proofErr w:type="gramStart"/>
      <w:r w:rsidR="00034153">
        <w:rPr>
          <w:rFonts w:ascii="Times New Roman" w:hAnsi="Times New Roman" w:cs="Times New Roman"/>
          <w:color w:val="000000" w:themeColor="text1"/>
          <w:sz w:val="28"/>
          <w:szCs w:val="28"/>
        </w:rPr>
        <w:t>интересы</w:t>
      </w:r>
      <w:proofErr w:type="gramEnd"/>
      <w:r w:rsidR="00034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ребенка, так и семьи в целом, согласие дается и в тех случаях, когда предоставляемое взамен жилое помещение имеет меньшую площадь, выделяемую несовершеннолетнему, либо жилье явля</w:t>
      </w:r>
      <w:r w:rsidR="00FA0A62">
        <w:rPr>
          <w:rFonts w:ascii="Times New Roman" w:hAnsi="Times New Roman" w:cs="Times New Roman"/>
          <w:color w:val="000000" w:themeColor="text1"/>
          <w:sz w:val="28"/>
          <w:szCs w:val="28"/>
        </w:rPr>
        <w:t>ется менее благоустроенным. При этом учитываются такие доводы в пользу согласия на отчуждение имущества, как переезд семьи из сельского поселения в город, покупка жилья рядом со школой, необходимость использования денежных средств, оставшихся после приобретения нового жилья, для улучшения состояния здоровья ребенка, а также иные обстоятельства.</w:t>
      </w:r>
    </w:p>
    <w:p w:rsidR="00AC66AF" w:rsidRPr="0074663B" w:rsidRDefault="00AC66AF" w:rsidP="00F578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после продажи имущества несовершеннолетнего новое жилье не приобретается либо не выделяются доли в праве собственности в пользу несовершеннолетнего, при выявлении таких обстоятельств уполномоченные органы принимают меры к восстановлению нарушенных жилищных прав несовершеннолетних.</w:t>
      </w:r>
    </w:p>
    <w:p w:rsidR="0074663B" w:rsidRPr="003737F7" w:rsidRDefault="0074663B" w:rsidP="0074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на обращение в </w:t>
      </w:r>
      <w:r w:rsidR="003737F7" w:rsidRPr="00373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r w:rsidR="00EA6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защиту нарушенных прав несовершеннолетних </w:t>
      </w:r>
      <w:r w:rsidRPr="00373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 заинтересованные лица, а также прокурор, </w:t>
      </w:r>
      <w:r w:rsidR="00EA6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уполномоченные </w:t>
      </w:r>
      <w:r w:rsidRPr="003737F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государственные органы, органы опеки и попечительства</w:t>
      </w:r>
      <w:r w:rsidR="003737F7" w:rsidRPr="003737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177E" w:rsidRPr="0074663B" w:rsidRDefault="00AC66AF" w:rsidP="00AC6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правило, органы опеки и попечительства либо прокурор обращаются в суд с исками о признании сделок с имуществом несовершеннолетних недействительными либо с требованиями о наделении несовершеннолетнего правами на жилое помещение, предоставлении денежной компенсации за незаконно отчужденное имущество.</w:t>
      </w:r>
    </w:p>
    <w:sectPr w:rsidR="0071177E" w:rsidRPr="0074663B" w:rsidSect="00E8767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1B3"/>
    <w:rsid w:val="00034153"/>
    <w:rsid w:val="000D6C7C"/>
    <w:rsid w:val="00234ACC"/>
    <w:rsid w:val="003737F7"/>
    <w:rsid w:val="00375AA6"/>
    <w:rsid w:val="00511CFA"/>
    <w:rsid w:val="0071177E"/>
    <w:rsid w:val="0074663B"/>
    <w:rsid w:val="00861AA2"/>
    <w:rsid w:val="00AC66AF"/>
    <w:rsid w:val="00B42795"/>
    <w:rsid w:val="00C2357F"/>
    <w:rsid w:val="00D051B3"/>
    <w:rsid w:val="00E8767C"/>
    <w:rsid w:val="00EA62ED"/>
    <w:rsid w:val="00EC2E29"/>
    <w:rsid w:val="00F027AB"/>
    <w:rsid w:val="00F57862"/>
    <w:rsid w:val="00FA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C2FF1C705E1D12CDABE9522681DF8A0D6733B70A2BC70007BB991662A2CC6002E8E743C475CFBA2VAE" TargetMode="External"/><Relationship Id="rId13" Type="http://schemas.openxmlformats.org/officeDocument/2006/relationships/hyperlink" Target="consultantplus://offline/ref=94FD011C422910520F545CA782A3054D5EA7D5A6BB5BA7092BB505359E9E46B31C31B60E14CB6BE6b0E" TargetMode="External"/><Relationship Id="rId18" Type="http://schemas.openxmlformats.org/officeDocument/2006/relationships/hyperlink" Target="consultantplus://offline/ref=B4EDC6F65D906AD7797DCEB58345D457255C02E3EFDA220802BA4E263F7B4C3A99569371600F20DA0BcEE" TargetMode="External"/><Relationship Id="rId26" Type="http://schemas.openxmlformats.org/officeDocument/2006/relationships/hyperlink" Target="consultantplus://offline/ref=0A073DD303A1B48338F95B172705F0A6380C00BC96B3BFD59CBB28BB02CF63247398C302F9457CE9jFA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073DD303A1B48338F95B172705F0A6380C00BC96B3BFD59CBB28BB02CF63247398C302F94578E9jFA7F" TargetMode="External"/><Relationship Id="rId7" Type="http://schemas.openxmlformats.org/officeDocument/2006/relationships/hyperlink" Target="consultantplus://offline/ref=133C2FF1C705E1D12CDABE9522681DF8A3D87C387AF0EB72512EB7946E7A64D64E6B83753D47A5V8E" TargetMode="External"/><Relationship Id="rId12" Type="http://schemas.openxmlformats.org/officeDocument/2006/relationships/hyperlink" Target="consultantplus://offline/ref=E2B9D6AD63FDF71BDB856909F5A05CEE0FB164AC668E67640812ABA9DC31B529A0DC415FAC34C8B9Q6ZCE" TargetMode="External"/><Relationship Id="rId17" Type="http://schemas.openxmlformats.org/officeDocument/2006/relationships/hyperlink" Target="consultantplus://offline/ref=B4EDC6F65D906AD7797DCEB58345D4572C5200E3E7D57F020AE342243874132D9E1F9F70600F270DcFE" TargetMode="External"/><Relationship Id="rId25" Type="http://schemas.openxmlformats.org/officeDocument/2006/relationships/hyperlink" Target="consultantplus://offline/ref=0A073DD303A1B48338F95B172705F0A6380C00BC96B3BFD59CBB28BB02CF63247398C302F9457CECjFA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FD011C422910520F545CA782A3054D57A8D1A7BF55FA0323EC0937999119A41B78BA0F14CB6D65E9bBE" TargetMode="External"/><Relationship Id="rId20" Type="http://schemas.openxmlformats.org/officeDocument/2006/relationships/hyperlink" Target="consultantplus://offline/ref=0A073DD303A1B48338F95B172705F0A6380C00BC96B3BFD59CBB28BB02CF63247398C302F94578EAjFA9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3C2FF1C705E1D12CDABE9522681DF8A0D6733B70A2BC70007BB991662A2CC6002E8E773BA4V4E" TargetMode="External"/><Relationship Id="rId11" Type="http://schemas.openxmlformats.org/officeDocument/2006/relationships/hyperlink" Target="consultantplus://offline/ref=317CADBF0D5C85537A83A91672D3EA0FDA00E57001153CFC85929A98B65D1119BA4D4000D8E7FBA5rFWCE" TargetMode="External"/><Relationship Id="rId24" Type="http://schemas.openxmlformats.org/officeDocument/2006/relationships/hyperlink" Target="consultantplus://offline/ref=0A073DD303A1B48338F95B172705F0A6380C00BC96B3BFD59CBB28BB02CF63247398C302F9457CEDjFA6F" TargetMode="External"/><Relationship Id="rId5" Type="http://schemas.openxmlformats.org/officeDocument/2006/relationships/hyperlink" Target="consultantplus://offline/ref=35DFB999912C4A7588D371117DE1CFDD2F0383F756D94A19F77C332A8C35886F6159D4862636YBYCE" TargetMode="External"/><Relationship Id="rId15" Type="http://schemas.openxmlformats.org/officeDocument/2006/relationships/hyperlink" Target="consultantplus://offline/ref=94FD011C422910520F545CA782A3054D57A8D1A7BF55FA0323EC0937999119A41B78BA0F14CB6C68E9bAE" TargetMode="External"/><Relationship Id="rId23" Type="http://schemas.openxmlformats.org/officeDocument/2006/relationships/hyperlink" Target="consultantplus://offline/ref=0A073DD303A1B48338F95B172705F0A6380C00BC96B3BFD59CBB28BB02CF63247398C302F9457CEDjFA0F" TargetMode="External"/><Relationship Id="rId28" Type="http://schemas.openxmlformats.org/officeDocument/2006/relationships/hyperlink" Target="consultantplus://offline/ref=94FD011C422910520F545CA782A3054D57A8DCA2BA54FA0323EC0937999119A41B78BA0F14C96F66E9b2E" TargetMode="External"/><Relationship Id="rId10" Type="http://schemas.openxmlformats.org/officeDocument/2006/relationships/hyperlink" Target="consultantplus://offline/ref=133C2FF1C705E1D12CDABE9522681DF8A0D6733B70A2BC70007BB991662A2CC6002E8E743C475CFAA2VEE" TargetMode="External"/><Relationship Id="rId19" Type="http://schemas.openxmlformats.org/officeDocument/2006/relationships/hyperlink" Target="consultantplus://offline/ref=BD3F0621DACE8846C3B71E93A8C7B845B678808942422695C63178EF84D35D5CB5C02E0D9362248329bEE" TargetMode="External"/><Relationship Id="rId4" Type="http://schemas.openxmlformats.org/officeDocument/2006/relationships/hyperlink" Target="consultantplus://offline/ref=317CADBF0D5C85537A83A91672D3EA0FD90EE7760E466BFED4C794r9WDE" TargetMode="External"/><Relationship Id="rId9" Type="http://schemas.openxmlformats.org/officeDocument/2006/relationships/hyperlink" Target="consultantplus://offline/ref=133C2FF1C705E1D12CDABE9522681DF8A0D7783B72AFBC70007BB99166A2VAE" TargetMode="External"/><Relationship Id="rId14" Type="http://schemas.openxmlformats.org/officeDocument/2006/relationships/hyperlink" Target="consultantplus://offline/ref=94FD011C422910520F545CA782A3054D57A8D1A7BF55FA0323EC0937999119A41B78BA0F14CB6C65E9b3E" TargetMode="External"/><Relationship Id="rId22" Type="http://schemas.openxmlformats.org/officeDocument/2006/relationships/hyperlink" Target="consultantplus://offline/ref=0A073DD303A1B48338F95B172705F0A6380C00BC96B3BFD59CBB28BB02CF63247398C302F94579EBjFA4F" TargetMode="External"/><Relationship Id="rId27" Type="http://schemas.openxmlformats.org/officeDocument/2006/relationships/hyperlink" Target="consultantplus://offline/ref=0A073DD303A1B48338F95B172705F0A6380C00BC96B3BFD59CBB28BB02CF63247398C301jFA0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urist29_2</dc:creator>
  <cp:lastModifiedBy>urist29</cp:lastModifiedBy>
  <cp:revision>10</cp:revision>
  <dcterms:created xsi:type="dcterms:W3CDTF">2018-06-08T06:04:00Z</dcterms:created>
  <dcterms:modified xsi:type="dcterms:W3CDTF">2018-06-09T01:58:00Z</dcterms:modified>
</cp:coreProperties>
</file>