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8F" w:rsidRDefault="0073048F">
      <w:pPr>
        <w:pStyle w:val="ConsPlusNormal"/>
        <w:jc w:val="both"/>
        <w:outlineLvl w:val="0"/>
      </w:pPr>
      <w:bookmarkStart w:id="0" w:name="_GoBack"/>
      <w:bookmarkEnd w:id="0"/>
    </w:p>
    <w:p w:rsidR="0073048F" w:rsidRDefault="0073048F">
      <w:pPr>
        <w:pStyle w:val="ConsPlusTitle"/>
        <w:jc w:val="center"/>
        <w:outlineLvl w:val="0"/>
      </w:pPr>
      <w:r>
        <w:t>АДМИНИСТРАЦИЯ ГОРОДА БАРНАУЛА</w:t>
      </w:r>
    </w:p>
    <w:p w:rsidR="0073048F" w:rsidRDefault="0073048F">
      <w:pPr>
        <w:pStyle w:val="ConsPlusTitle"/>
        <w:jc w:val="both"/>
      </w:pPr>
    </w:p>
    <w:p w:rsidR="0073048F" w:rsidRDefault="0073048F">
      <w:pPr>
        <w:pStyle w:val="ConsPlusTitle"/>
        <w:jc w:val="center"/>
      </w:pPr>
      <w:r>
        <w:t>ПОСТАНОВЛЕНИЕ</w:t>
      </w:r>
    </w:p>
    <w:p w:rsidR="0073048F" w:rsidRDefault="0073048F">
      <w:pPr>
        <w:pStyle w:val="ConsPlusTitle"/>
        <w:jc w:val="center"/>
      </w:pPr>
    </w:p>
    <w:p w:rsidR="0073048F" w:rsidRDefault="0073048F">
      <w:pPr>
        <w:pStyle w:val="ConsPlusTitle"/>
        <w:jc w:val="center"/>
      </w:pPr>
      <w:r>
        <w:t>от 21 февраля 2019 г. N 260</w:t>
      </w:r>
    </w:p>
    <w:p w:rsidR="0073048F" w:rsidRDefault="0073048F">
      <w:pPr>
        <w:pStyle w:val="ConsPlusTitle"/>
        <w:jc w:val="both"/>
      </w:pPr>
    </w:p>
    <w:p w:rsidR="0073048F" w:rsidRDefault="0073048F">
      <w:pPr>
        <w:pStyle w:val="ConsPlusTitle"/>
        <w:jc w:val="center"/>
      </w:pPr>
      <w:r>
        <w:t>ОБ УТВЕРЖДЕНИИ ПОРЯДКА СОГЛАСОВАНИЯ ЭСКИЗА (ДИЗАЙН-ПРОЕКТА)</w:t>
      </w:r>
    </w:p>
    <w:p w:rsidR="0073048F" w:rsidRDefault="0073048F">
      <w:pPr>
        <w:pStyle w:val="ConsPlusTitle"/>
        <w:jc w:val="center"/>
      </w:pPr>
      <w:r>
        <w:t>НЕСТАЦИОНАРНОГО ТОРГОВОГО ОБЪЕКТА НА ТЕРРИТОРИИ ГОРОДСКОГО</w:t>
      </w:r>
    </w:p>
    <w:p w:rsidR="0073048F" w:rsidRDefault="0073048F">
      <w:pPr>
        <w:pStyle w:val="ConsPlusTitle"/>
        <w:jc w:val="center"/>
      </w:pPr>
      <w:r>
        <w:t>ОКРУГА - ГОРОДА БАРНАУЛА АЛТАЙСКОГО КРАЯ</w:t>
      </w:r>
    </w:p>
    <w:p w:rsidR="0073048F" w:rsidRDefault="007304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04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4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06.06.2022 </w:t>
            </w:r>
            <w:hyperlink r:id="rId5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</w:tr>
    </w:tbl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Правилами</w:t>
        </w:r>
      </w:hyperlink>
      <w:r>
        <w:t xml:space="preserve"> благоустройства территории городского округа - города Барнаула Алтайского края, утвержденными решением Барнаульской городской Думы от 19.03.2021 N 645, администрация города Барнаула постановляет:</w:t>
      </w:r>
    </w:p>
    <w:p w:rsidR="0073048F" w:rsidRDefault="0073048F">
      <w:pPr>
        <w:pStyle w:val="ConsPlusNormal"/>
        <w:jc w:val="both"/>
      </w:pPr>
      <w:r>
        <w:t xml:space="preserve">(преамбула в ред. </w:t>
      </w:r>
      <w:hyperlink r:id="rId7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06.06.2022 N 821)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согласования эскиза (дизайн-проекта) нестационарного торгового объекта на территории городского округа - города Барнаула Алтайского края (приложение).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2. Пресс-центру (</w:t>
      </w:r>
      <w:proofErr w:type="spellStart"/>
      <w:r>
        <w:t>Павлинова</w:t>
      </w:r>
      <w:proofErr w:type="spellEnd"/>
      <w:r>
        <w:t xml:space="preserve"> Ю.С.) опубликовать постановление в газете "Вечерний Барнаул" и разместить на официальном Интернет-сайте города Барнаула.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3. Контроль за исполнением постановления возложить на заместителя главы администрации города по экономической политике, заместителя главы администрации города по градостроительству и земельным отношениям.</w:t>
      </w:r>
    </w:p>
    <w:p w:rsidR="0073048F" w:rsidRDefault="0073048F">
      <w:pPr>
        <w:pStyle w:val="ConsPlusNormal"/>
        <w:jc w:val="both"/>
      </w:pPr>
      <w:r>
        <w:t xml:space="preserve">(п. 3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06.06.2022 N 821)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right"/>
      </w:pPr>
      <w:r>
        <w:t>Глава города</w:t>
      </w:r>
    </w:p>
    <w:p w:rsidR="0073048F" w:rsidRDefault="0073048F">
      <w:pPr>
        <w:pStyle w:val="ConsPlusNormal"/>
        <w:jc w:val="right"/>
      </w:pPr>
      <w:r>
        <w:t>С.И.ДУГИН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right"/>
        <w:outlineLvl w:val="0"/>
      </w:pPr>
      <w:r>
        <w:t>Приложение</w:t>
      </w:r>
    </w:p>
    <w:p w:rsidR="0073048F" w:rsidRDefault="0073048F">
      <w:pPr>
        <w:pStyle w:val="ConsPlusNormal"/>
        <w:jc w:val="right"/>
      </w:pPr>
      <w:r>
        <w:t>к Постановлению</w:t>
      </w:r>
    </w:p>
    <w:p w:rsidR="0073048F" w:rsidRDefault="0073048F">
      <w:pPr>
        <w:pStyle w:val="ConsPlusNormal"/>
        <w:jc w:val="right"/>
      </w:pPr>
      <w:r>
        <w:t>администрации города</w:t>
      </w:r>
    </w:p>
    <w:p w:rsidR="0073048F" w:rsidRDefault="0073048F">
      <w:pPr>
        <w:pStyle w:val="ConsPlusNormal"/>
        <w:jc w:val="right"/>
      </w:pPr>
      <w:r>
        <w:t>от 21 февраля 2019 г. N 260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Title"/>
        <w:jc w:val="center"/>
      </w:pPr>
      <w:bookmarkStart w:id="1" w:name="P33"/>
      <w:bookmarkEnd w:id="1"/>
      <w:r>
        <w:t>ПОРЯДОК</w:t>
      </w:r>
    </w:p>
    <w:p w:rsidR="0073048F" w:rsidRDefault="0073048F">
      <w:pPr>
        <w:pStyle w:val="ConsPlusTitle"/>
        <w:jc w:val="center"/>
      </w:pPr>
      <w:r>
        <w:t>СОГЛАСОВАНИЯ ЭСКИЗА (ДИЗАЙН-ПРОЕКТА) НЕСТАЦИОНАРНОГО</w:t>
      </w:r>
    </w:p>
    <w:p w:rsidR="0073048F" w:rsidRDefault="0073048F">
      <w:pPr>
        <w:pStyle w:val="ConsPlusTitle"/>
        <w:jc w:val="center"/>
      </w:pPr>
      <w:r>
        <w:t>ТОРГОВОГО ОБЪЕКТА НА ТЕРРИТОРИИ ГОРОДСКОГО ОКРУГА - ГОРОДА</w:t>
      </w:r>
    </w:p>
    <w:p w:rsidR="0073048F" w:rsidRDefault="0073048F">
      <w:pPr>
        <w:pStyle w:val="ConsPlusTitle"/>
        <w:jc w:val="center"/>
      </w:pPr>
      <w:r>
        <w:t>БАРНАУЛА АЛТАЙСКОГО КРАЯ</w:t>
      </w:r>
    </w:p>
    <w:p w:rsidR="0073048F" w:rsidRDefault="007304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3048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Барнаула</w:t>
            </w:r>
          </w:p>
          <w:p w:rsidR="0073048F" w:rsidRDefault="0073048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05.02.2020 </w:t>
            </w:r>
            <w:hyperlink r:id="rId9">
              <w:r>
                <w:rPr>
                  <w:color w:val="0000FF"/>
                </w:rPr>
                <w:t>N 172</w:t>
              </w:r>
            </w:hyperlink>
            <w:r>
              <w:rPr>
                <w:color w:val="392C69"/>
              </w:rPr>
              <w:t xml:space="preserve">, от 06.06.2022 </w:t>
            </w:r>
            <w:hyperlink r:id="rId10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3048F" w:rsidRDefault="0073048F">
            <w:pPr>
              <w:pStyle w:val="ConsPlusNormal"/>
            </w:pPr>
          </w:p>
        </w:tc>
      </w:tr>
    </w:tbl>
    <w:p w:rsidR="0073048F" w:rsidRDefault="0073048F">
      <w:pPr>
        <w:pStyle w:val="ConsPlusNormal"/>
        <w:jc w:val="both"/>
      </w:pPr>
    </w:p>
    <w:p w:rsidR="0073048F" w:rsidRDefault="0073048F">
      <w:pPr>
        <w:pStyle w:val="ConsPlusTitle"/>
        <w:jc w:val="center"/>
        <w:outlineLvl w:val="1"/>
      </w:pPr>
      <w:r>
        <w:t>1. Общие положения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ind w:firstLine="540"/>
        <w:jc w:val="both"/>
      </w:pPr>
      <w:r>
        <w:t xml:space="preserve">1.1. Порядок согласования эскиза (дизайн-проекта) нестационарного торгового объекта на территории городского округа - города Барнаула Алтайского края (далее - Порядок) разработан в соответствии с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3">
        <w:r>
          <w:rPr>
            <w:color w:val="0000FF"/>
          </w:rPr>
          <w:t>решением</w:t>
        </w:r>
      </w:hyperlink>
      <w:r>
        <w:t xml:space="preserve"> Барнаульской городской Думы от 19.03.2021 N 645 "Об утверждении Правил благоустройства территории городского округа - города Барнаула Алтайского края" (далее - Правила благоустройства), в целях формирования архитектурного облика города, а также приведения внешнего вида нестационарных торговых объектов к единообразию.</w:t>
      </w:r>
    </w:p>
    <w:p w:rsidR="0073048F" w:rsidRDefault="0073048F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06.06.2022 N 821)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1.2. Порядок распространяется на следующие виды нестационарных торговых объектов: павильон, киоск, киоск или павильон с остановочным навесом, киоск или павильон с остановочным навесом (павильоном) повышенной комфортности (далее - НТО).</w:t>
      </w:r>
    </w:p>
    <w:p w:rsidR="0073048F" w:rsidRDefault="0073048F">
      <w:pPr>
        <w:pStyle w:val="ConsPlusNormal"/>
        <w:jc w:val="both"/>
      </w:pPr>
      <w:r>
        <w:t xml:space="preserve">(п. 1.2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Барнаула от 06.06.2022 N 821)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1.3. Порядок определяет требования к согласованию эскиза (дизайн-проекта) НТО на территории городского округа - города Барнаула Алтайского края (далее - эскизный проект).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1.4. В Порядке используются следующие основные понятия: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киоск - НТО, представляющий собой сооружение без торгового зала с замкнутым пространством, внутри которого оборудовано одно рабочее место продавца, и осуществляют хранение товарного запаса;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киоск или павильон с остановочным навесом - киоск или павильон, объединенный с навесом, оборудованным для ожидания городского наземного пассажирского транспорта;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павильон - НТО,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киоск или павильон с остановочным навесом (павильоном) повышенной комфортности - НТО, объединенный с остановочным навесом (павильоном), оборудованным дополнительными техническими элементами для комфортного ожидания городского пассажирского транспорта;</w:t>
      </w:r>
    </w:p>
    <w:p w:rsidR="0073048F" w:rsidRDefault="0073048F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06.06.2022 N 821)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эскизный проект - комплект первичных документов, дающий общее представление об устройстве НТО, определяющий его внешний вид и его соответствие окружающей застройке.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Title"/>
        <w:jc w:val="center"/>
        <w:outlineLvl w:val="1"/>
      </w:pPr>
      <w:r>
        <w:t>2. Согласование эскизного проекта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ind w:firstLine="540"/>
        <w:jc w:val="both"/>
      </w:pPr>
      <w:r>
        <w:t>2.1. Согласование эскизного проекта осуществляется администрациями районов города (далее - уполномоченный орган) на основании заявления заинтересованного лица либо его уполномоченного представителя (далее - заявитель).</w:t>
      </w:r>
    </w:p>
    <w:p w:rsidR="0073048F" w:rsidRDefault="0073048F">
      <w:pPr>
        <w:pStyle w:val="ConsPlusNormal"/>
        <w:spacing w:before="220"/>
        <w:ind w:firstLine="540"/>
        <w:jc w:val="both"/>
      </w:pPr>
      <w:bookmarkStart w:id="2" w:name="P59"/>
      <w:bookmarkEnd w:id="2"/>
      <w:r>
        <w:t>2.2. Заявление должно содержать: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для юридических лиц - полное наименование юридического лица, сведения о почтовом адресе юридического лица, фамилию, имя, отчество (последнее - при наличии) лица, имеющего право без доверенности действовать от имени юридического лица, номер контактного телефона;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для физических лиц, в том числе индивидуальных предпринимателей - фамилию, имя, отчество (последнее - при наличии), сведения о месте жительства, номер контактного телефона;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lastRenderedPageBreak/>
        <w:t>адрес (местоположение) предполагаемого (планируемого) НТО.</w:t>
      </w:r>
    </w:p>
    <w:p w:rsidR="0073048F" w:rsidRDefault="0073048F">
      <w:pPr>
        <w:pStyle w:val="ConsPlusNormal"/>
        <w:spacing w:before="220"/>
        <w:ind w:firstLine="540"/>
        <w:jc w:val="both"/>
      </w:pPr>
      <w:bookmarkStart w:id="3" w:name="P63"/>
      <w:bookmarkEnd w:id="3"/>
      <w:r>
        <w:t>2.3. К заявлению прилагаются: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заявителя или его представителя;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порядке, предусмотренном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документ, удостоверяющий полномочия представителя заявителя, в случае если с заявлением обращается уполномоченный представитель;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эскизный проект НТО в двух экземплярах.</w:t>
      </w:r>
    </w:p>
    <w:p w:rsidR="0073048F" w:rsidRDefault="0073048F">
      <w:pPr>
        <w:pStyle w:val="ConsPlusNormal"/>
        <w:spacing w:before="220"/>
        <w:ind w:firstLine="540"/>
        <w:jc w:val="both"/>
      </w:pPr>
      <w:bookmarkStart w:id="4" w:name="P68"/>
      <w:bookmarkEnd w:id="4"/>
      <w:r>
        <w:t>2.4. Эскизный проект включает текстовые и графические материалы.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Текстовые материалы оформляются в виде пояснительной записки и включают: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сведения об адресе (местоположении) предполагаемого (планируемого) НТО;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сведения о способе освещения НТО;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сведения о материалах отделки фасадов НТО;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параметры НТО (длина, ширина, высота).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Графические материалы эскизного проекта выполняются в формате А4 или А3 и включают: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контрольную съемку в масштабе 1:500 с указанием места </w:t>
      </w:r>
      <w:proofErr w:type="gramStart"/>
      <w:r>
        <w:t>размещения</w:t>
      </w:r>
      <w:proofErr w:type="gramEnd"/>
      <w:r>
        <w:t xml:space="preserve"> предполагаемого (планируемого) НТО, благоустройства прилегающей территории к НТО, заездных карманов;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материалы </w:t>
      </w:r>
      <w:proofErr w:type="spellStart"/>
      <w:r>
        <w:t>фотофиксации</w:t>
      </w:r>
      <w:proofErr w:type="spellEnd"/>
      <w:r>
        <w:t xml:space="preserve"> местности до установки НТО;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цветовой фотомонтаж НТО на местности;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цветовой макет НТО с указанием его параметров (длина, ширина, высота).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2.5. Текстовые и графические материалы должны быть сброшюрованы.</w:t>
      </w:r>
    </w:p>
    <w:p w:rsidR="0073048F" w:rsidRDefault="0073048F">
      <w:pPr>
        <w:pStyle w:val="ConsPlusNormal"/>
        <w:spacing w:before="220"/>
        <w:ind w:firstLine="540"/>
        <w:jc w:val="both"/>
      </w:pPr>
      <w:bookmarkStart w:id="5" w:name="P80"/>
      <w:bookmarkEnd w:id="5"/>
      <w:r>
        <w:t>2.6. В случае размещения группы НТО выполняется общий эскизный проект на всю группу НТО.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2.7. Уполномоченный орган в течение трех дней со дня поступления заявления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Алтайскому краю выписку об основных характеристиках и зарегистрированных правах на земельный участок, на котором планируется разместить НТО.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Заявитель вправе предоставить указанную выписку или правоустанавливающие документы на земельный участок, на котором планируется разместить НТО, по собственной инициативе.</w:t>
      </w:r>
    </w:p>
    <w:p w:rsidR="0073048F" w:rsidRDefault="0073048F">
      <w:pPr>
        <w:pStyle w:val="ConsPlusNormal"/>
        <w:jc w:val="both"/>
      </w:pPr>
      <w:r>
        <w:t xml:space="preserve">(п. 2.7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Барнаула от 05.02.2020 N 172)</w:t>
      </w:r>
    </w:p>
    <w:p w:rsidR="0073048F" w:rsidRDefault="005A6E20">
      <w:pPr>
        <w:pStyle w:val="ConsPlusNormal"/>
        <w:spacing w:before="220"/>
        <w:ind w:firstLine="540"/>
        <w:jc w:val="both"/>
      </w:pPr>
      <w:hyperlink r:id="rId19">
        <w:r w:rsidR="0073048F">
          <w:rPr>
            <w:color w:val="0000FF"/>
          </w:rPr>
          <w:t>2.8</w:t>
        </w:r>
      </w:hyperlink>
      <w:r w:rsidR="0073048F">
        <w:t>. По результатам рассмотрения заявления уполномоченный орган согласовывает эскизный проект или отказывает в согласовании эскизного проекта в течение 15 дней со дня поступления заявления.</w:t>
      </w:r>
    </w:p>
    <w:p w:rsidR="0073048F" w:rsidRDefault="005A6E20">
      <w:pPr>
        <w:pStyle w:val="ConsPlusNormal"/>
        <w:spacing w:before="220"/>
        <w:ind w:firstLine="540"/>
        <w:jc w:val="both"/>
      </w:pPr>
      <w:hyperlink r:id="rId20">
        <w:r w:rsidR="0073048F">
          <w:rPr>
            <w:color w:val="0000FF"/>
          </w:rPr>
          <w:t>2.9</w:t>
        </w:r>
      </w:hyperlink>
      <w:r w:rsidR="0073048F">
        <w:t>. Эскизный проект согласовывается путем проставления штампа "Согласовано" на двух экземплярах эскизного проекта, даты и подписи должностного лица уполномоченного органа.</w:t>
      </w:r>
    </w:p>
    <w:p w:rsidR="0073048F" w:rsidRDefault="005A6E20">
      <w:pPr>
        <w:pStyle w:val="ConsPlusNormal"/>
        <w:spacing w:before="220"/>
        <w:ind w:firstLine="540"/>
        <w:jc w:val="both"/>
      </w:pPr>
      <w:hyperlink r:id="rId21">
        <w:r w:rsidR="0073048F">
          <w:rPr>
            <w:color w:val="0000FF"/>
          </w:rPr>
          <w:t>2.10</w:t>
        </w:r>
      </w:hyperlink>
      <w:r w:rsidR="0073048F">
        <w:t>. Основаниями для отказа в согласовании эскизного проекта являются: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неполного пакета документов, указанных в </w:t>
      </w:r>
      <w:hyperlink w:anchor="P59">
        <w:r>
          <w:rPr>
            <w:color w:val="0000FF"/>
          </w:rPr>
          <w:t>пунктах 2.2</w:t>
        </w:r>
      </w:hyperlink>
      <w:r>
        <w:t xml:space="preserve">, </w:t>
      </w:r>
      <w:hyperlink w:anchor="P63">
        <w:r>
          <w:rPr>
            <w:color w:val="0000FF"/>
          </w:rPr>
          <w:t>2.3</w:t>
        </w:r>
      </w:hyperlink>
      <w:r>
        <w:t xml:space="preserve"> Порядка;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несоответствие НТО требованиям к внешнему облику и параметрам, установленным муниципальным нормативным правовым актом;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 xml:space="preserve">несоответствие представленного заявителем эскизного проекта требованиям, установленным </w:t>
      </w:r>
      <w:hyperlink w:anchor="P68">
        <w:r>
          <w:rPr>
            <w:color w:val="0000FF"/>
          </w:rPr>
          <w:t>пунктами 2.4</w:t>
        </w:r>
      </w:hyperlink>
      <w:r>
        <w:t xml:space="preserve"> - </w:t>
      </w:r>
      <w:hyperlink w:anchor="P80">
        <w:r>
          <w:rPr>
            <w:color w:val="0000FF"/>
          </w:rPr>
          <w:t>2.6</w:t>
        </w:r>
      </w:hyperlink>
      <w:r>
        <w:t xml:space="preserve"> Порядка;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отсутствие адреса (местоположения) предполагаемого (планируемого) НТО в схеме размещения НТО, утвержденной постановлением администрации города (за исключением случаев, когда НТО планируется разместить на земельных участках, находящихся в частной собственности).</w:t>
      </w:r>
    </w:p>
    <w:p w:rsidR="0073048F" w:rsidRDefault="005A6E20">
      <w:pPr>
        <w:pStyle w:val="ConsPlusNormal"/>
        <w:spacing w:before="220"/>
        <w:ind w:firstLine="540"/>
        <w:jc w:val="both"/>
      </w:pPr>
      <w:hyperlink r:id="rId22">
        <w:r w:rsidR="0073048F">
          <w:rPr>
            <w:color w:val="0000FF"/>
          </w:rPr>
          <w:t>2.11</w:t>
        </w:r>
      </w:hyperlink>
      <w:r w:rsidR="0073048F">
        <w:t>. Уведомление о согласовании эскизного проекта, а также один экземпляр эскизного проекта направляются (выдаются) уполномоченным органом заявителю в течение пяти дней со дня согласования.</w:t>
      </w:r>
    </w:p>
    <w:p w:rsidR="0073048F" w:rsidRDefault="0073048F">
      <w:pPr>
        <w:pStyle w:val="ConsPlusNormal"/>
        <w:spacing w:before="220"/>
        <w:ind w:firstLine="540"/>
        <w:jc w:val="both"/>
      </w:pPr>
      <w:r>
        <w:t>В случае отказа в согласовании эскизного проекта уполномоченным органом в течение пяти дней со дня принятия решения об отказе в согласовании эскизного проекта направляется (выдается) заявителю уведомление с указанием оснований принятого отказа.</w:t>
      </w: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jc w:val="both"/>
      </w:pPr>
    </w:p>
    <w:p w:rsidR="0073048F" w:rsidRDefault="007304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7871" w:rsidRDefault="005F7871"/>
    <w:sectPr w:rsidR="005F7871" w:rsidSect="00B36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8F"/>
    <w:rsid w:val="005A6E20"/>
    <w:rsid w:val="005F7871"/>
    <w:rsid w:val="0073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46B1D-7DF9-44ED-8FC9-600C911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04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04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CF22D6F7581AB27B931497FAE3B2BC271E2D1245F3676B224F7F448D2BFC78053B0A7743BEF24810D0F261BC92AC29A93E5C2C6AE69497C323B3b045G" TargetMode="External"/><Relationship Id="rId13" Type="http://schemas.openxmlformats.org/officeDocument/2006/relationships/hyperlink" Target="consultantplus://offline/ref=879CCF22D6F7581AB27B931497FAE3B2BC271E2D1245FD6D69234F7F448D2BFC78053B0A6543E6FE4A18CEF26CA9C4FD6FbF4FG" TargetMode="External"/><Relationship Id="rId18" Type="http://schemas.openxmlformats.org/officeDocument/2006/relationships/hyperlink" Target="consultantplus://offline/ref=879CCF22D6F7581AB27B931497FAE3B2BC271E2D1B4CF5646A2F12754CD427FE7F0A641D700AB2F34810D0FA63E397B938F131563A74E28E8BC121bB42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79CCF22D6F7581AB27B931497FAE3B2BC271E2D1B4CF5646A2F12754CD427FE7F0A641D700AB2F34810D0F563E397B938F131563A74E28E8BC121bB42G" TargetMode="External"/><Relationship Id="rId7" Type="http://schemas.openxmlformats.org/officeDocument/2006/relationships/hyperlink" Target="consultantplus://offline/ref=879CCF22D6F7581AB27B931497FAE3B2BC271E2D1245F3676B224F7F448D2BFC78053B0A7743BEF24810D0F26FBC92AC29A93E5C2C6AE69497C323B3b045G" TargetMode="External"/><Relationship Id="rId12" Type="http://schemas.openxmlformats.org/officeDocument/2006/relationships/hyperlink" Target="consultantplus://offline/ref=879CCF22D6F7581AB27B8D198196BDBEBE2F49211A41FE32327049281BDD2DA92A456553360FADF34C0ED2F26AbB44G" TargetMode="External"/><Relationship Id="rId17" Type="http://schemas.openxmlformats.org/officeDocument/2006/relationships/hyperlink" Target="consultantplus://offline/ref=879CCF22D6F7581AB27B8D198196BDBEBE2E42281440FE32327049281BDD2DA92A456553360FADF34C0ED2F26AbB4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79CCF22D6F7581AB27B931497FAE3B2BC271E2D1245F3676B224F7F448D2BFC78053B0A7743BEF24810D0F36DBC92AC29A93E5C2C6AE69497C323B3b045G" TargetMode="External"/><Relationship Id="rId20" Type="http://schemas.openxmlformats.org/officeDocument/2006/relationships/hyperlink" Target="consultantplus://offline/ref=879CCF22D6F7581AB27B931497FAE3B2BC271E2D1B4CF5646A2F12754CD427FE7F0A641D700AB2F34810D0F563E397B938F131563A74E28E8BC121bB4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9CCF22D6F7581AB27B931497FAE3B2BC271E2D1245FD6D69234F7F448D2BFC78053B0A7743BEF24810D0F36EBC92AC29A93E5C2C6AE69497C323B3b045G" TargetMode="External"/><Relationship Id="rId11" Type="http://schemas.openxmlformats.org/officeDocument/2006/relationships/hyperlink" Target="consultantplus://offline/ref=879CCF22D6F7581AB27B8D198196BDBEBE284427154CFE32327049281BDD2DA92A456553360FADF34C0ED2F26AbB44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79CCF22D6F7581AB27B931497FAE3B2BC271E2D1245F3676B224F7F448D2BFC78053B0A7743BEF24810D0F26EBC92AC29A93E5C2C6AE69497C323B3b045G" TargetMode="External"/><Relationship Id="rId15" Type="http://schemas.openxmlformats.org/officeDocument/2006/relationships/hyperlink" Target="consultantplus://offline/ref=879CCF22D6F7581AB27B931497FAE3B2BC271E2D1245F3676B224F7F448D2BFC78053B0A7743BEF24810D0F36BBC92AC29A93E5C2C6AE69497C323B3b045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79CCF22D6F7581AB27B931497FAE3B2BC271E2D1245F3676B224F7F448D2BFC78053B0A7743BEF24810D0F369BC92AC29A93E5C2C6AE69497C323B3b045G" TargetMode="External"/><Relationship Id="rId19" Type="http://schemas.openxmlformats.org/officeDocument/2006/relationships/hyperlink" Target="consultantplus://offline/ref=879CCF22D6F7581AB27B931497FAE3B2BC271E2D1B4CF5646A2F12754CD427FE7F0A641D700AB2F34810D0F563E397B938F131563A74E28E8BC121bB42G" TargetMode="External"/><Relationship Id="rId4" Type="http://schemas.openxmlformats.org/officeDocument/2006/relationships/hyperlink" Target="consultantplus://offline/ref=879CCF22D6F7581AB27B931497FAE3B2BC271E2D1B4CF5646A2F12754CD427FE7F0A641D700AB2F34810D0F463E397B938F131563A74E28E8BC121bB42G" TargetMode="External"/><Relationship Id="rId9" Type="http://schemas.openxmlformats.org/officeDocument/2006/relationships/hyperlink" Target="consultantplus://offline/ref=879CCF22D6F7581AB27B931497FAE3B2BC271E2D1B4CF5646A2F12754CD427FE7F0A641D700AB2F34810D0F463E397B938F131563A74E28E8BC121bB42G" TargetMode="External"/><Relationship Id="rId14" Type="http://schemas.openxmlformats.org/officeDocument/2006/relationships/hyperlink" Target="consultantplus://offline/ref=879CCF22D6F7581AB27B931497FAE3B2BC271E2D1245F3676B224F7F448D2BFC78053B0A7743BEF24810D0F36ABC92AC29A93E5C2C6AE69497C323B3b045G" TargetMode="External"/><Relationship Id="rId22" Type="http://schemas.openxmlformats.org/officeDocument/2006/relationships/hyperlink" Target="consultantplus://offline/ref=879CCF22D6F7581AB27B931497FAE3B2BC271E2D1B4CF5646A2F12754CD427FE7F0A641D700AB2F34810D0F563E397B938F131563A74E28E8BC121bB4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Гладышева С.Б.</dc:creator>
  <cp:keywords/>
  <dc:description/>
  <cp:lastModifiedBy>Гладышева С.Б.</cp:lastModifiedBy>
  <cp:revision>2</cp:revision>
  <dcterms:created xsi:type="dcterms:W3CDTF">2023-04-28T06:56:00Z</dcterms:created>
  <dcterms:modified xsi:type="dcterms:W3CDTF">2023-04-28T06:58:00Z</dcterms:modified>
</cp:coreProperties>
</file>