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03FD" w:rsidRPr="00755462" w:rsidRDefault="00A22929" w:rsidP="007C4DE6">
      <w:pPr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966FDB" w:rsidRDefault="008203FD" w:rsidP="00477D06">
      <w:pPr>
        <w:ind w:left="-284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г.Барнауле за январь</w:t>
      </w:r>
      <w:r w:rsidR="00CC341E">
        <w:rPr>
          <w:b/>
          <w:sz w:val="24"/>
          <w:szCs w:val="24"/>
        </w:rPr>
        <w:t>-</w:t>
      </w:r>
      <w:r w:rsidR="002F1BE9">
        <w:rPr>
          <w:b/>
          <w:sz w:val="24"/>
          <w:szCs w:val="24"/>
        </w:rPr>
        <w:t>июл</w:t>
      </w:r>
      <w:r w:rsidR="009C54EF">
        <w:rPr>
          <w:b/>
          <w:sz w:val="24"/>
          <w:szCs w:val="24"/>
        </w:rPr>
        <w:t>ь</w:t>
      </w:r>
      <w:r w:rsidR="000279E3">
        <w:rPr>
          <w:b/>
          <w:sz w:val="24"/>
          <w:szCs w:val="24"/>
        </w:rPr>
        <w:t xml:space="preserve"> </w:t>
      </w:r>
      <w:r w:rsidR="00BF02A7">
        <w:rPr>
          <w:b/>
          <w:sz w:val="24"/>
          <w:szCs w:val="24"/>
        </w:rPr>
        <w:t>2018</w:t>
      </w:r>
      <w:r w:rsidRPr="00755462">
        <w:rPr>
          <w:b/>
          <w:sz w:val="24"/>
          <w:szCs w:val="24"/>
        </w:rPr>
        <w:t xml:space="preserve"> года</w:t>
      </w:r>
    </w:p>
    <w:p w:rsidR="00B73BEC" w:rsidRPr="00A344FD" w:rsidRDefault="00B73BEC" w:rsidP="00477D06">
      <w:pPr>
        <w:ind w:left="-284" w:right="-306" w:firstLine="567"/>
        <w:jc w:val="center"/>
        <w:rPr>
          <w:b/>
          <w:sz w:val="10"/>
          <w:szCs w:val="10"/>
        </w:rPr>
      </w:pPr>
    </w:p>
    <w:p w:rsidR="00D85863" w:rsidRPr="00966FDB" w:rsidRDefault="00D85863" w:rsidP="00755462">
      <w:pPr>
        <w:ind w:left="-284" w:right="-306" w:firstLine="567"/>
        <w:jc w:val="center"/>
        <w:rPr>
          <w:b/>
          <w:sz w:val="6"/>
          <w:szCs w:val="6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1B253A" w:rsidRPr="00780EBC" w:rsidTr="00460A04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1B253A" w:rsidRPr="003050B9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  <w:r w:rsidRPr="003050B9"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1B253A" w:rsidRPr="001B253A" w:rsidRDefault="001B253A" w:rsidP="000435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Январь-</w:t>
            </w:r>
            <w:r w:rsidR="002F1BE9">
              <w:rPr>
                <w:spacing w:val="-8"/>
                <w:sz w:val="20"/>
                <w:szCs w:val="20"/>
              </w:rPr>
              <w:t>июл</w:t>
            </w:r>
            <w:r w:rsidR="0004357B">
              <w:rPr>
                <w:spacing w:val="-8"/>
                <w:sz w:val="20"/>
                <w:szCs w:val="20"/>
              </w:rPr>
              <w:t>ь</w:t>
            </w:r>
          </w:p>
        </w:tc>
      </w:tr>
      <w:tr w:rsidR="001B253A" w:rsidRPr="00780EBC" w:rsidTr="00507AB0">
        <w:trPr>
          <w:trHeight w:val="120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1B253A" w:rsidRPr="003050B9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1B253A" w:rsidRDefault="001B253A" w:rsidP="008853AF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2018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1B253A" w:rsidRDefault="001B253A" w:rsidP="00477D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2017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</w:tr>
      <w:tr w:rsidR="00FC196E" w:rsidRPr="00780EBC" w:rsidTr="00E9790D">
        <w:trPr>
          <w:trHeight w:val="170"/>
          <w:jc w:val="center"/>
        </w:trPr>
        <w:tc>
          <w:tcPr>
            <w:tcW w:w="8449" w:type="dxa"/>
            <w:vAlign w:val="center"/>
          </w:tcPr>
          <w:p w:rsidR="00FC196E" w:rsidRPr="00A97B54" w:rsidRDefault="00FC196E" w:rsidP="00D423D1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4"/>
                <w:szCs w:val="24"/>
              </w:rPr>
            </w:pPr>
            <w:r w:rsidRPr="00780EBC">
              <w:rPr>
                <w:spacing w:val="-4"/>
                <w:sz w:val="24"/>
                <w:szCs w:val="24"/>
              </w:rPr>
              <w:t>Индекс промышленного производства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80EBC">
              <w:rPr>
                <w:spacing w:val="-4"/>
                <w:sz w:val="24"/>
                <w:szCs w:val="24"/>
              </w:rPr>
              <w:t>(по полному кругу организаций)</w:t>
            </w:r>
            <w:r>
              <w:rPr>
                <w:spacing w:val="-4"/>
                <w:sz w:val="24"/>
                <w:szCs w:val="24"/>
              </w:rPr>
              <w:t>, %</w:t>
            </w:r>
          </w:p>
        </w:tc>
        <w:tc>
          <w:tcPr>
            <w:tcW w:w="992" w:type="dxa"/>
            <w:vAlign w:val="center"/>
          </w:tcPr>
          <w:p w:rsidR="00FC196E" w:rsidRPr="009C54EF" w:rsidRDefault="00EA38EB" w:rsidP="00F75ED7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spacing w:val="-4"/>
                <w:sz w:val="24"/>
                <w:szCs w:val="24"/>
              </w:rPr>
              <w:t>101</w:t>
            </w:r>
            <w:r w:rsidR="004F483B" w:rsidRPr="004F483B">
              <w:rPr>
                <w:spacing w:val="-4"/>
                <w:sz w:val="24"/>
                <w:szCs w:val="24"/>
              </w:rPr>
              <w:t>,6</w:t>
            </w:r>
          </w:p>
        </w:tc>
        <w:tc>
          <w:tcPr>
            <w:tcW w:w="934" w:type="dxa"/>
          </w:tcPr>
          <w:p w:rsidR="00FC196E" w:rsidRPr="009C54EF" w:rsidRDefault="00EA38EB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EA38EB">
              <w:rPr>
                <w:spacing w:val="-4"/>
                <w:sz w:val="24"/>
                <w:szCs w:val="24"/>
              </w:rPr>
              <w:t>105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D423D1">
            <w:pPr>
              <w:widowControl w:val="0"/>
              <w:tabs>
                <w:tab w:val="left" w:pos="1512"/>
              </w:tabs>
              <w:ind w:left="-2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</w:t>
            </w:r>
            <w:r w:rsidRPr="00780EBC">
              <w:rPr>
                <w:sz w:val="24"/>
                <w:szCs w:val="24"/>
              </w:rPr>
              <w:t xml:space="preserve"> в действие жилых домов, </w:t>
            </w:r>
            <w:r>
              <w:rPr>
                <w:sz w:val="24"/>
                <w:szCs w:val="24"/>
              </w:rPr>
              <w:t>тыс. кв.метров</w:t>
            </w:r>
          </w:p>
        </w:tc>
        <w:tc>
          <w:tcPr>
            <w:tcW w:w="992" w:type="dxa"/>
            <w:vAlign w:val="center"/>
          </w:tcPr>
          <w:p w:rsidR="00FC196E" w:rsidRPr="00A95AF8" w:rsidRDefault="006A070E" w:rsidP="000002E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307</w:t>
            </w:r>
          </w:p>
        </w:tc>
        <w:tc>
          <w:tcPr>
            <w:tcW w:w="934" w:type="dxa"/>
          </w:tcPr>
          <w:p w:rsidR="00FC196E" w:rsidRPr="00A95AF8" w:rsidRDefault="00DC40C6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143,8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244F3A" w:rsidRDefault="00FC196E" w:rsidP="00D423D1">
            <w:pPr>
              <w:tabs>
                <w:tab w:val="left" w:pos="1512"/>
              </w:tabs>
              <w:ind w:left="-23" w:right="-108"/>
              <w:rPr>
                <w:spacing w:val="-6"/>
                <w:sz w:val="24"/>
                <w:szCs w:val="24"/>
              </w:rPr>
            </w:pPr>
            <w:r w:rsidRPr="00244F3A">
              <w:rPr>
                <w:spacing w:val="-6"/>
                <w:sz w:val="24"/>
                <w:szCs w:val="24"/>
              </w:rPr>
              <w:t xml:space="preserve">Индекс потребительских цен </w:t>
            </w:r>
            <w:r w:rsidRPr="000C2B3B">
              <w:rPr>
                <w:i/>
                <w:spacing w:val="-8"/>
                <w:sz w:val="24"/>
                <w:szCs w:val="24"/>
              </w:rPr>
              <w:t>к декабрю предыдущего года</w:t>
            </w:r>
            <w:r w:rsidRPr="00244F3A">
              <w:rPr>
                <w:spacing w:val="-6"/>
                <w:sz w:val="24"/>
                <w:szCs w:val="24"/>
              </w:rPr>
              <w:t xml:space="preserve"> на все товары и услуги, %,</w:t>
            </w:r>
          </w:p>
        </w:tc>
        <w:tc>
          <w:tcPr>
            <w:tcW w:w="992" w:type="dxa"/>
            <w:vAlign w:val="center"/>
          </w:tcPr>
          <w:p w:rsidR="00FC196E" w:rsidRPr="0004357B" w:rsidRDefault="0004357B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4357B">
              <w:rPr>
                <w:sz w:val="24"/>
                <w:szCs w:val="24"/>
              </w:rPr>
              <w:t>102,</w:t>
            </w:r>
            <w:r w:rsidR="00D423D1">
              <w:rPr>
                <w:sz w:val="24"/>
                <w:szCs w:val="24"/>
              </w:rPr>
              <w:t>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C196E" w:rsidRPr="0004357B" w:rsidRDefault="004409E9" w:rsidP="00A22080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D423D1">
            <w:pPr>
              <w:tabs>
                <w:tab w:val="left" w:pos="1512"/>
              </w:tabs>
              <w:ind w:left="-2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продовольственные товары, %</w:t>
            </w:r>
          </w:p>
        </w:tc>
        <w:tc>
          <w:tcPr>
            <w:tcW w:w="992" w:type="dxa"/>
            <w:vAlign w:val="center"/>
          </w:tcPr>
          <w:p w:rsidR="00FC196E" w:rsidRPr="0004357B" w:rsidRDefault="00D423D1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EE5C1E" w:rsidRPr="000435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34" w:type="dxa"/>
            <w:shd w:val="clear" w:color="auto" w:fill="auto"/>
          </w:tcPr>
          <w:p w:rsidR="00FC196E" w:rsidRPr="0004357B" w:rsidRDefault="004409E9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D423D1">
            <w:pPr>
              <w:tabs>
                <w:tab w:val="left" w:pos="1512"/>
              </w:tabs>
              <w:ind w:left="-2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непродовольственные товары, %</w:t>
            </w:r>
          </w:p>
        </w:tc>
        <w:tc>
          <w:tcPr>
            <w:tcW w:w="992" w:type="dxa"/>
            <w:vAlign w:val="center"/>
          </w:tcPr>
          <w:p w:rsidR="00FC196E" w:rsidRPr="0004357B" w:rsidRDefault="00EE5C1E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4357B">
              <w:rPr>
                <w:sz w:val="24"/>
                <w:szCs w:val="24"/>
              </w:rPr>
              <w:t>103</w:t>
            </w:r>
            <w:r w:rsidR="0004357B">
              <w:rPr>
                <w:sz w:val="24"/>
                <w:szCs w:val="24"/>
              </w:rPr>
              <w:t>,4</w:t>
            </w:r>
          </w:p>
        </w:tc>
        <w:tc>
          <w:tcPr>
            <w:tcW w:w="934" w:type="dxa"/>
            <w:shd w:val="clear" w:color="auto" w:fill="auto"/>
          </w:tcPr>
          <w:p w:rsidR="00FC196E" w:rsidRPr="0004357B" w:rsidRDefault="004409E9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D423D1">
            <w:pPr>
              <w:tabs>
                <w:tab w:val="left" w:pos="1512"/>
              </w:tabs>
              <w:ind w:left="-2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платные услуги, %</w:t>
            </w:r>
          </w:p>
        </w:tc>
        <w:tc>
          <w:tcPr>
            <w:tcW w:w="992" w:type="dxa"/>
            <w:vAlign w:val="center"/>
          </w:tcPr>
          <w:p w:rsidR="00FC196E" w:rsidRPr="0004357B" w:rsidRDefault="00D423D1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CA4032" w:rsidRPr="000435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:rsidR="00FC196E" w:rsidRPr="0004357B" w:rsidRDefault="004409E9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</w:tr>
      <w:tr w:rsidR="00463669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4409E9">
            <w:pPr>
              <w:tabs>
                <w:tab w:val="left" w:pos="1512"/>
              </w:tabs>
              <w:ind w:left="-23" w:right="-112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Оборот розничной торговли</w:t>
            </w:r>
            <w:r w:rsidR="004409E9">
              <w:rPr>
                <w:spacing w:val="-6"/>
                <w:sz w:val="24"/>
                <w:szCs w:val="24"/>
              </w:rPr>
              <w:t xml:space="preserve"> </w:t>
            </w:r>
            <w:r w:rsidR="004409E9" w:rsidRPr="004409E9">
              <w:rPr>
                <w:spacing w:val="-4"/>
                <w:sz w:val="24"/>
                <w:szCs w:val="24"/>
              </w:rPr>
              <w:t>(по крупным и средним организациям)</w:t>
            </w:r>
            <w:r w:rsidRPr="000F1CD6">
              <w:rPr>
                <w:spacing w:val="-6"/>
                <w:sz w:val="24"/>
                <w:szCs w:val="24"/>
              </w:rPr>
              <w:t xml:space="preserve">, </w:t>
            </w:r>
            <w:r w:rsidRPr="000F1CD6">
              <w:rPr>
                <w:spacing w:val="-8"/>
                <w:sz w:val="24"/>
                <w:szCs w:val="24"/>
              </w:rPr>
              <w:t>млн.</w:t>
            </w:r>
            <w:r w:rsidR="00460A04" w:rsidRPr="000F1CD6">
              <w:rPr>
                <w:spacing w:val="-8"/>
                <w:sz w:val="24"/>
                <w:szCs w:val="24"/>
              </w:rPr>
              <w:t xml:space="preserve"> </w:t>
            </w:r>
            <w:r w:rsidRPr="000F1CD6">
              <w:rPr>
                <w:spacing w:val="-8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463669" w:rsidRPr="00E574AC" w:rsidRDefault="00FF663A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45218,8</w:t>
            </w:r>
          </w:p>
        </w:tc>
        <w:tc>
          <w:tcPr>
            <w:tcW w:w="934" w:type="dxa"/>
            <w:vAlign w:val="center"/>
          </w:tcPr>
          <w:p w:rsidR="00463669" w:rsidRPr="00DF7ECC" w:rsidRDefault="00FF663A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39515,3</w:t>
            </w:r>
          </w:p>
        </w:tc>
      </w:tr>
      <w:tr w:rsidR="00463669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4409E9">
            <w:pPr>
              <w:tabs>
                <w:tab w:val="left" w:pos="1512"/>
              </w:tabs>
              <w:ind w:left="-23" w:right="-249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Оборот общественного питания</w:t>
            </w:r>
            <w:r w:rsidR="004409E9">
              <w:rPr>
                <w:spacing w:val="-6"/>
                <w:sz w:val="24"/>
                <w:szCs w:val="24"/>
              </w:rPr>
              <w:t xml:space="preserve"> </w:t>
            </w:r>
            <w:r w:rsidR="004409E9" w:rsidRPr="004409E9">
              <w:rPr>
                <w:spacing w:val="-4"/>
                <w:sz w:val="24"/>
                <w:szCs w:val="24"/>
              </w:rPr>
              <w:t>(по крупным и средним организациям)</w:t>
            </w:r>
            <w:r w:rsidRPr="000F1CD6">
              <w:rPr>
                <w:spacing w:val="-6"/>
                <w:sz w:val="24"/>
                <w:szCs w:val="24"/>
              </w:rPr>
              <w:t xml:space="preserve">, </w:t>
            </w:r>
            <w:r w:rsidRPr="000F1CD6">
              <w:rPr>
                <w:spacing w:val="-8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463669" w:rsidRPr="00E574AC" w:rsidRDefault="00FF663A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449,3</w:t>
            </w:r>
          </w:p>
        </w:tc>
        <w:tc>
          <w:tcPr>
            <w:tcW w:w="934" w:type="dxa"/>
            <w:vAlign w:val="center"/>
          </w:tcPr>
          <w:p w:rsidR="00463669" w:rsidRPr="00DF7ECC" w:rsidRDefault="00FF663A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399,7</w:t>
            </w:r>
          </w:p>
        </w:tc>
      </w:tr>
      <w:tr w:rsidR="00463669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4409E9">
            <w:pPr>
              <w:tabs>
                <w:tab w:val="left" w:pos="1512"/>
              </w:tabs>
              <w:ind w:left="-23" w:right="-249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Объем платных услуг</w:t>
            </w:r>
            <w:r w:rsidR="00F11510" w:rsidRPr="000F1CD6">
              <w:rPr>
                <w:spacing w:val="-6"/>
                <w:sz w:val="24"/>
                <w:szCs w:val="24"/>
              </w:rPr>
              <w:t xml:space="preserve"> населению</w:t>
            </w:r>
            <w:r w:rsidR="004409E9">
              <w:rPr>
                <w:spacing w:val="-6"/>
                <w:sz w:val="24"/>
                <w:szCs w:val="24"/>
              </w:rPr>
              <w:t xml:space="preserve"> </w:t>
            </w:r>
            <w:r w:rsidR="00C80F92" w:rsidRPr="004409E9">
              <w:rPr>
                <w:spacing w:val="-4"/>
                <w:sz w:val="24"/>
                <w:szCs w:val="24"/>
              </w:rPr>
              <w:t>(по крупным и средним организациям)</w:t>
            </w:r>
            <w:r w:rsidR="000F1CD6">
              <w:rPr>
                <w:spacing w:val="-6"/>
                <w:sz w:val="24"/>
                <w:szCs w:val="24"/>
              </w:rPr>
              <w:t>,</w:t>
            </w:r>
            <w:r w:rsidR="00C80F92">
              <w:rPr>
                <w:spacing w:val="-6"/>
                <w:sz w:val="24"/>
                <w:szCs w:val="24"/>
              </w:rPr>
              <w:t xml:space="preserve"> </w:t>
            </w:r>
            <w:r w:rsidRPr="000F1CD6">
              <w:rPr>
                <w:spacing w:val="-8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463669" w:rsidRPr="00E574AC" w:rsidRDefault="00FF663A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18671,8</w:t>
            </w:r>
          </w:p>
        </w:tc>
        <w:tc>
          <w:tcPr>
            <w:tcW w:w="934" w:type="dxa"/>
            <w:vAlign w:val="center"/>
          </w:tcPr>
          <w:p w:rsidR="00463669" w:rsidRPr="00DF7ECC" w:rsidRDefault="00FF663A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17131,2</w:t>
            </w:r>
          </w:p>
        </w:tc>
      </w:tr>
      <w:tr w:rsidR="00463669" w:rsidRPr="00780EBC" w:rsidTr="00507AB0">
        <w:trPr>
          <w:trHeight w:val="429"/>
          <w:jc w:val="center"/>
        </w:trPr>
        <w:tc>
          <w:tcPr>
            <w:tcW w:w="8449" w:type="dxa"/>
            <w:vAlign w:val="center"/>
          </w:tcPr>
          <w:p w:rsidR="00463669" w:rsidRDefault="00463669" w:rsidP="00D423D1">
            <w:pPr>
              <w:tabs>
                <w:tab w:val="left" w:pos="1512"/>
              </w:tabs>
              <w:ind w:left="-23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(по крупным и средним организациям) </w:t>
            </w:r>
            <w:r w:rsidRPr="002D6C7D">
              <w:rPr>
                <w:i/>
                <w:sz w:val="24"/>
                <w:szCs w:val="24"/>
              </w:rPr>
              <w:t>за январь</w:t>
            </w:r>
            <w:r w:rsidR="002564EA">
              <w:rPr>
                <w:i/>
                <w:sz w:val="24"/>
                <w:szCs w:val="24"/>
              </w:rPr>
              <w:t>-</w:t>
            </w:r>
            <w:r w:rsidR="004409E9">
              <w:rPr>
                <w:i/>
                <w:sz w:val="24"/>
                <w:szCs w:val="24"/>
              </w:rPr>
              <w:t>июнь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D6E9C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463669" w:rsidRPr="00A8070C" w:rsidRDefault="00CB00D1" w:rsidP="00A8070C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33413</w:t>
            </w:r>
          </w:p>
        </w:tc>
        <w:tc>
          <w:tcPr>
            <w:tcW w:w="934" w:type="dxa"/>
            <w:vAlign w:val="center"/>
          </w:tcPr>
          <w:p w:rsidR="00463669" w:rsidRPr="00A8070C" w:rsidRDefault="004409E9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29661</w:t>
            </w:r>
          </w:p>
        </w:tc>
      </w:tr>
      <w:tr w:rsidR="00463669" w:rsidRPr="00780EBC" w:rsidTr="00507AB0">
        <w:trPr>
          <w:trHeight w:val="153"/>
          <w:jc w:val="center"/>
        </w:trPr>
        <w:tc>
          <w:tcPr>
            <w:tcW w:w="8449" w:type="dxa"/>
            <w:vAlign w:val="center"/>
          </w:tcPr>
          <w:p w:rsidR="00463669" w:rsidRDefault="00463669" w:rsidP="00D423D1">
            <w:pPr>
              <w:tabs>
                <w:tab w:val="left" w:pos="1512"/>
              </w:tabs>
              <w:ind w:left="-23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463669" w:rsidRPr="00287DB0" w:rsidRDefault="00E574AC" w:rsidP="002111D5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87DB0">
              <w:rPr>
                <w:sz w:val="24"/>
                <w:szCs w:val="24"/>
              </w:rPr>
              <w:t>0,3</w:t>
            </w:r>
          </w:p>
        </w:tc>
        <w:tc>
          <w:tcPr>
            <w:tcW w:w="934" w:type="dxa"/>
          </w:tcPr>
          <w:p w:rsidR="00463669" w:rsidRPr="00DF7ECC" w:rsidRDefault="004409E9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463669" w:rsidRPr="00780EBC" w:rsidTr="00460A04">
        <w:trPr>
          <w:jc w:val="center"/>
        </w:trPr>
        <w:tc>
          <w:tcPr>
            <w:tcW w:w="8449" w:type="dxa"/>
            <w:vAlign w:val="center"/>
          </w:tcPr>
          <w:p w:rsidR="00463669" w:rsidRDefault="00463669" w:rsidP="00D423D1">
            <w:pPr>
              <w:tabs>
                <w:tab w:val="left" w:pos="1512"/>
              </w:tabs>
              <w:ind w:left="-23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463669" w:rsidRPr="00287DB0" w:rsidRDefault="00E574AC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87DB0">
              <w:rPr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463669" w:rsidRPr="00DF7ECC" w:rsidRDefault="004409E9" w:rsidP="00DF7ECC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8853AF" w:rsidRPr="00244F3A" w:rsidRDefault="008853AF" w:rsidP="00E40D76">
      <w:pPr>
        <w:tabs>
          <w:tab w:val="left" w:pos="1512"/>
        </w:tabs>
        <w:ind w:right="-307"/>
        <w:jc w:val="center"/>
        <w:rPr>
          <w:b/>
          <w:sz w:val="10"/>
          <w:szCs w:val="10"/>
        </w:rPr>
      </w:pPr>
    </w:p>
    <w:p w:rsidR="00E9790D" w:rsidRDefault="00347E0D" w:rsidP="00E9790D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5A1E75">
        <w:rPr>
          <w:b/>
          <w:sz w:val="24"/>
          <w:szCs w:val="24"/>
        </w:rPr>
        <w:t>Промышленность</w:t>
      </w:r>
    </w:p>
    <w:p w:rsidR="00E9790D" w:rsidRPr="00E9790D" w:rsidRDefault="00347E0D" w:rsidP="00E9790D">
      <w:pPr>
        <w:tabs>
          <w:tab w:val="left" w:pos="1512"/>
        </w:tabs>
        <w:ind w:right="-307" w:firstLine="709"/>
        <w:jc w:val="both"/>
        <w:rPr>
          <w:b/>
          <w:sz w:val="24"/>
          <w:szCs w:val="24"/>
        </w:rPr>
      </w:pPr>
      <w:r w:rsidRPr="00507AB0">
        <w:rPr>
          <w:spacing w:val="-4"/>
          <w:sz w:val="24"/>
          <w:szCs w:val="24"/>
        </w:rPr>
        <w:t xml:space="preserve">Индекс промышленного производства по полному кругу организаций составил </w:t>
      </w:r>
      <w:r w:rsidR="00EA38EB">
        <w:rPr>
          <w:spacing w:val="-4"/>
          <w:sz w:val="24"/>
          <w:szCs w:val="24"/>
        </w:rPr>
        <w:t>101</w:t>
      </w:r>
      <w:r w:rsidR="00182E6D">
        <w:rPr>
          <w:spacing w:val="-4"/>
          <w:sz w:val="24"/>
          <w:szCs w:val="24"/>
        </w:rPr>
        <w:t>,6</w:t>
      </w:r>
      <w:r w:rsidR="00507AB0">
        <w:rPr>
          <w:spacing w:val="-4"/>
          <w:sz w:val="24"/>
          <w:szCs w:val="24"/>
        </w:rPr>
        <w:t xml:space="preserve">%, </w:t>
      </w:r>
      <w:r w:rsidRPr="00507AB0">
        <w:rPr>
          <w:spacing w:val="-4"/>
          <w:sz w:val="24"/>
          <w:szCs w:val="24"/>
        </w:rPr>
        <w:t>в том числе обрабатывающие производства –</w:t>
      </w:r>
      <w:r w:rsidR="00453E4F" w:rsidRPr="00507AB0">
        <w:rPr>
          <w:spacing w:val="-4"/>
          <w:sz w:val="24"/>
          <w:szCs w:val="24"/>
        </w:rPr>
        <w:t xml:space="preserve"> </w:t>
      </w:r>
      <w:r w:rsidR="00EA38EB">
        <w:rPr>
          <w:spacing w:val="-4"/>
          <w:sz w:val="24"/>
          <w:szCs w:val="24"/>
        </w:rPr>
        <w:t>100,4</w:t>
      </w:r>
      <w:r w:rsidRPr="00507AB0">
        <w:rPr>
          <w:spacing w:val="-4"/>
          <w:sz w:val="24"/>
          <w:szCs w:val="24"/>
        </w:rPr>
        <w:t>%</w:t>
      </w:r>
      <w:r w:rsidR="00EE68AF" w:rsidRPr="00507AB0">
        <w:rPr>
          <w:spacing w:val="-4"/>
          <w:sz w:val="24"/>
          <w:szCs w:val="24"/>
        </w:rPr>
        <w:t>,</w:t>
      </w:r>
      <w:r w:rsidRPr="00507AB0">
        <w:rPr>
          <w:spacing w:val="-4"/>
          <w:sz w:val="24"/>
          <w:szCs w:val="24"/>
        </w:rPr>
        <w:t xml:space="preserve"> обеспечение электрической энергией, газом и паром</w:t>
      </w:r>
      <w:r w:rsidR="00360D4F" w:rsidRPr="00507AB0">
        <w:rPr>
          <w:spacing w:val="-4"/>
          <w:sz w:val="24"/>
          <w:szCs w:val="24"/>
        </w:rPr>
        <w:t>; кондиционирование воздуха</w:t>
      </w:r>
      <w:r w:rsidRPr="00507AB0">
        <w:rPr>
          <w:spacing w:val="-4"/>
          <w:sz w:val="24"/>
          <w:szCs w:val="24"/>
        </w:rPr>
        <w:t xml:space="preserve"> – </w:t>
      </w:r>
      <w:r w:rsidR="00EA38EB">
        <w:rPr>
          <w:spacing w:val="-4"/>
          <w:sz w:val="24"/>
          <w:szCs w:val="24"/>
        </w:rPr>
        <w:t>105,6</w:t>
      </w:r>
      <w:r w:rsidRPr="00507AB0">
        <w:rPr>
          <w:spacing w:val="-4"/>
          <w:sz w:val="24"/>
          <w:szCs w:val="24"/>
        </w:rPr>
        <w:t>%</w:t>
      </w:r>
      <w:r w:rsidR="00A420BF" w:rsidRPr="00507AB0">
        <w:rPr>
          <w:spacing w:val="-4"/>
          <w:sz w:val="24"/>
          <w:szCs w:val="24"/>
        </w:rPr>
        <w:t>; водоснабжение, во</w:t>
      </w:r>
      <w:r w:rsidR="00360D4F" w:rsidRPr="00507AB0">
        <w:rPr>
          <w:spacing w:val="-4"/>
          <w:sz w:val="24"/>
          <w:szCs w:val="24"/>
        </w:rPr>
        <w:t xml:space="preserve">доотведение, организация сбора и </w:t>
      </w:r>
      <w:r w:rsidR="00A420BF" w:rsidRPr="00507AB0">
        <w:rPr>
          <w:spacing w:val="-4"/>
          <w:sz w:val="24"/>
          <w:szCs w:val="24"/>
        </w:rPr>
        <w:t>утилизации отход</w:t>
      </w:r>
      <w:r w:rsidR="00953722" w:rsidRPr="00507AB0">
        <w:rPr>
          <w:spacing w:val="-4"/>
          <w:sz w:val="24"/>
          <w:szCs w:val="24"/>
        </w:rPr>
        <w:t xml:space="preserve">ов – </w:t>
      </w:r>
      <w:r w:rsidR="00EA38EB">
        <w:rPr>
          <w:spacing w:val="-4"/>
          <w:sz w:val="24"/>
          <w:szCs w:val="24"/>
        </w:rPr>
        <w:t>115,6</w:t>
      </w:r>
      <w:r w:rsidR="00A420BF" w:rsidRPr="00507AB0">
        <w:rPr>
          <w:spacing w:val="-4"/>
          <w:sz w:val="24"/>
          <w:szCs w:val="24"/>
        </w:rPr>
        <w:t>%</w:t>
      </w:r>
      <w:r w:rsidRPr="00507AB0">
        <w:rPr>
          <w:spacing w:val="-4"/>
          <w:sz w:val="24"/>
          <w:szCs w:val="24"/>
        </w:rPr>
        <w:t xml:space="preserve">. </w:t>
      </w:r>
    </w:p>
    <w:p w:rsidR="00BF02A7" w:rsidRPr="008755B4" w:rsidRDefault="00AF2111" w:rsidP="008755B4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8755B4">
        <w:rPr>
          <w:sz w:val="24"/>
          <w:szCs w:val="24"/>
        </w:rPr>
        <w:t>Индекс промышленного производства по городу, %</w:t>
      </w:r>
    </w:p>
    <w:p w:rsidR="00232CB6" w:rsidRPr="00E9790D" w:rsidRDefault="006C40CD" w:rsidP="00E9790D">
      <w:pPr>
        <w:pStyle w:val="ab"/>
        <w:tabs>
          <w:tab w:val="left" w:pos="1512"/>
        </w:tabs>
        <w:ind w:firstLine="567"/>
        <w:jc w:val="center"/>
        <w:rPr>
          <w:sz w:val="6"/>
          <w:szCs w:val="6"/>
        </w:rPr>
      </w:pPr>
      <w:r w:rsidRPr="006C40CD">
        <w:rPr>
          <w:noProof/>
        </w:rPr>
        <w:drawing>
          <wp:inline distT="0" distB="0" distL="0" distR="0">
            <wp:extent cx="6096000" cy="733425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7AB0" w:rsidRPr="00771E7C" w:rsidRDefault="008A7999" w:rsidP="00771E7C">
      <w:pPr>
        <w:pStyle w:val="ab"/>
        <w:tabs>
          <w:tab w:val="left" w:pos="1512"/>
        </w:tabs>
        <w:ind w:firstLine="567"/>
        <w:jc w:val="both"/>
        <w:rPr>
          <w:color w:val="000000"/>
          <w:spacing w:val="-4"/>
        </w:rPr>
      </w:pPr>
      <w:r w:rsidRPr="00507AB0">
        <w:rPr>
          <w:spacing w:val="-4"/>
        </w:rPr>
        <w:t>В обрабатывающ</w:t>
      </w:r>
      <w:r w:rsidR="007E2CF3">
        <w:rPr>
          <w:spacing w:val="-4"/>
        </w:rPr>
        <w:t>их отраслях</w:t>
      </w:r>
      <w:r w:rsidRPr="00507AB0">
        <w:rPr>
          <w:spacing w:val="-4"/>
        </w:rPr>
        <w:t xml:space="preserve"> наибольший рост зарегистрирован в производстве </w:t>
      </w:r>
      <w:r w:rsidR="00EE5C1E" w:rsidRPr="00507AB0">
        <w:rPr>
          <w:color w:val="000000"/>
          <w:spacing w:val="-4"/>
        </w:rPr>
        <w:t xml:space="preserve">грузовых вагонов (индекс производства </w:t>
      </w:r>
      <w:r w:rsidR="00EA38EB">
        <w:rPr>
          <w:color w:val="000000"/>
          <w:spacing w:val="-4"/>
        </w:rPr>
        <w:t>212,4</w:t>
      </w:r>
      <w:r w:rsidR="00EE5C1E" w:rsidRPr="00507AB0">
        <w:rPr>
          <w:color w:val="000000"/>
          <w:spacing w:val="-4"/>
        </w:rPr>
        <w:t xml:space="preserve">%), </w:t>
      </w:r>
      <w:r w:rsidR="00EE5C1E">
        <w:rPr>
          <w:color w:val="000000"/>
          <w:spacing w:val="-4"/>
        </w:rPr>
        <w:t>в металлургии (</w:t>
      </w:r>
      <w:r w:rsidR="00E5183A">
        <w:rPr>
          <w:color w:val="000000"/>
          <w:spacing w:val="-4"/>
        </w:rPr>
        <w:t>1</w:t>
      </w:r>
      <w:r w:rsidR="00EA38EB">
        <w:rPr>
          <w:color w:val="000000"/>
          <w:spacing w:val="-4"/>
        </w:rPr>
        <w:t>12</w:t>
      </w:r>
      <w:r w:rsidR="00E5183A">
        <w:rPr>
          <w:color w:val="000000"/>
          <w:spacing w:val="-4"/>
        </w:rPr>
        <w:t>,4</w:t>
      </w:r>
      <w:r w:rsidR="00EE5C1E">
        <w:rPr>
          <w:color w:val="000000"/>
          <w:spacing w:val="-4"/>
        </w:rPr>
        <w:t xml:space="preserve">%), </w:t>
      </w:r>
      <w:r w:rsidR="00EE5C1E" w:rsidRPr="00507AB0">
        <w:rPr>
          <w:color w:val="000000"/>
          <w:spacing w:val="-4"/>
        </w:rPr>
        <w:t xml:space="preserve">в производстве </w:t>
      </w:r>
      <w:r w:rsidRPr="00507AB0">
        <w:rPr>
          <w:color w:val="000000"/>
          <w:spacing w:val="-4"/>
        </w:rPr>
        <w:t>одежды (</w:t>
      </w:r>
      <w:r w:rsidR="00E5183A">
        <w:rPr>
          <w:color w:val="000000"/>
          <w:spacing w:val="-4"/>
        </w:rPr>
        <w:t>2</w:t>
      </w:r>
      <w:r w:rsidR="00EA38EB">
        <w:rPr>
          <w:color w:val="000000"/>
          <w:spacing w:val="-4"/>
        </w:rPr>
        <w:t>79</w:t>
      </w:r>
      <w:r w:rsidR="00E5183A">
        <w:rPr>
          <w:color w:val="000000"/>
          <w:spacing w:val="-4"/>
        </w:rPr>
        <w:t>,9</w:t>
      </w:r>
      <w:r w:rsidRPr="00507AB0">
        <w:rPr>
          <w:color w:val="000000"/>
          <w:spacing w:val="-4"/>
        </w:rPr>
        <w:t>%),</w:t>
      </w:r>
      <w:r w:rsidR="000705C0" w:rsidRPr="00507AB0">
        <w:rPr>
          <w:color w:val="000000"/>
          <w:spacing w:val="-4"/>
        </w:rPr>
        <w:t xml:space="preserve"> </w:t>
      </w:r>
      <w:r w:rsidR="00EA38EB">
        <w:rPr>
          <w:color w:val="000000"/>
          <w:spacing w:val="-4"/>
        </w:rPr>
        <w:t>текстильных изделий (117,6</w:t>
      </w:r>
      <w:r w:rsidR="00E5183A">
        <w:rPr>
          <w:color w:val="000000"/>
          <w:spacing w:val="-4"/>
        </w:rPr>
        <w:t xml:space="preserve">%), </w:t>
      </w:r>
      <w:r w:rsidR="00771E7C">
        <w:rPr>
          <w:color w:val="000000"/>
          <w:spacing w:val="-4"/>
        </w:rPr>
        <w:t xml:space="preserve">оборудования для трубопроводов и деревообработки </w:t>
      </w:r>
      <w:r w:rsidR="00771E7C" w:rsidRPr="00507AB0">
        <w:rPr>
          <w:color w:val="000000"/>
          <w:spacing w:val="-4"/>
        </w:rPr>
        <w:t>(</w:t>
      </w:r>
      <w:r w:rsidR="00EA38EB">
        <w:rPr>
          <w:color w:val="000000"/>
          <w:spacing w:val="-4"/>
        </w:rPr>
        <w:t>123</w:t>
      </w:r>
      <w:r w:rsidR="00E5183A">
        <w:rPr>
          <w:color w:val="000000"/>
          <w:spacing w:val="-4"/>
        </w:rPr>
        <w:t>,5</w:t>
      </w:r>
      <w:r w:rsidR="00771E7C" w:rsidRPr="00507AB0">
        <w:rPr>
          <w:color w:val="000000"/>
          <w:spacing w:val="-4"/>
        </w:rPr>
        <w:t>%)</w:t>
      </w:r>
      <w:r w:rsidR="00771E7C">
        <w:rPr>
          <w:color w:val="000000"/>
          <w:spacing w:val="-4"/>
        </w:rPr>
        <w:t>,</w:t>
      </w:r>
      <w:r w:rsidR="00771E7C" w:rsidRPr="00771E7C">
        <w:rPr>
          <w:color w:val="000000"/>
          <w:spacing w:val="-4"/>
        </w:rPr>
        <w:t xml:space="preserve"> </w:t>
      </w:r>
      <w:r w:rsidR="00EA38EB">
        <w:rPr>
          <w:color w:val="000000"/>
          <w:spacing w:val="-4"/>
        </w:rPr>
        <w:t>строительных материалов (115,7</w:t>
      </w:r>
      <w:r w:rsidR="00F25696">
        <w:rPr>
          <w:color w:val="000000"/>
          <w:spacing w:val="-4"/>
        </w:rPr>
        <w:t xml:space="preserve">%), </w:t>
      </w:r>
      <w:r w:rsidR="00F25696" w:rsidRPr="00507AB0">
        <w:rPr>
          <w:color w:val="000000"/>
          <w:spacing w:val="-4"/>
        </w:rPr>
        <w:t>химических веществ и продуктов (</w:t>
      </w:r>
      <w:r w:rsidR="00EA38EB">
        <w:rPr>
          <w:color w:val="000000"/>
          <w:spacing w:val="-4"/>
        </w:rPr>
        <w:t>114,2</w:t>
      </w:r>
      <w:r w:rsidR="00F25696" w:rsidRPr="00507AB0">
        <w:rPr>
          <w:color w:val="000000"/>
          <w:spacing w:val="-4"/>
        </w:rPr>
        <w:t>%)</w:t>
      </w:r>
      <w:r w:rsidR="00700E13">
        <w:rPr>
          <w:color w:val="000000"/>
          <w:spacing w:val="-4"/>
        </w:rPr>
        <w:t>.</w:t>
      </w:r>
      <w:r w:rsidR="00771E7C">
        <w:rPr>
          <w:color w:val="000000"/>
          <w:spacing w:val="-4"/>
        </w:rPr>
        <w:t xml:space="preserve"> </w:t>
      </w:r>
    </w:p>
    <w:p w:rsidR="00AE7FB6" w:rsidRDefault="007E2CF3" w:rsidP="00D743B7">
      <w:pPr>
        <w:pStyle w:val="ab"/>
        <w:tabs>
          <w:tab w:val="left" w:pos="1512"/>
        </w:tabs>
        <w:ind w:firstLine="567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</w:rPr>
        <w:t>Снижены объемы</w:t>
      </w:r>
      <w:r w:rsidR="008C5329" w:rsidRPr="00244F3A">
        <w:rPr>
          <w:color w:val="000000"/>
          <w:spacing w:val="-4"/>
        </w:rPr>
        <w:t xml:space="preserve"> прои</w:t>
      </w:r>
      <w:r w:rsidR="00700E13">
        <w:rPr>
          <w:color w:val="000000"/>
          <w:spacing w:val="-4"/>
        </w:rPr>
        <w:t>зводства пищевых продуктов (</w:t>
      </w:r>
      <w:r w:rsidR="00F25696">
        <w:rPr>
          <w:color w:val="000000"/>
          <w:spacing w:val="-4"/>
        </w:rPr>
        <w:t>9</w:t>
      </w:r>
      <w:r w:rsidR="00722780">
        <w:rPr>
          <w:color w:val="000000"/>
          <w:spacing w:val="-4"/>
        </w:rPr>
        <w:t>2</w:t>
      </w:r>
      <w:r w:rsidR="008C5329" w:rsidRPr="00244F3A">
        <w:rPr>
          <w:color w:val="000000"/>
          <w:spacing w:val="-4"/>
        </w:rPr>
        <w:t>%),</w:t>
      </w:r>
      <w:r w:rsidR="008A7999" w:rsidRPr="00244F3A">
        <w:rPr>
          <w:color w:val="000000"/>
          <w:spacing w:val="-4"/>
        </w:rPr>
        <w:t xml:space="preserve"> </w:t>
      </w:r>
      <w:r w:rsidR="00722780">
        <w:rPr>
          <w:color w:val="000000"/>
          <w:spacing w:val="-4"/>
        </w:rPr>
        <w:t xml:space="preserve">электронных и оптических изделий (98,7%), </w:t>
      </w:r>
      <w:r w:rsidR="00AF5F05" w:rsidRPr="00244F3A">
        <w:rPr>
          <w:color w:val="000000"/>
          <w:spacing w:val="-4"/>
        </w:rPr>
        <w:t>электрического оборудования (</w:t>
      </w:r>
      <w:r w:rsidR="00722780">
        <w:rPr>
          <w:color w:val="000000"/>
          <w:spacing w:val="-4"/>
        </w:rPr>
        <w:t>97,7</w:t>
      </w:r>
      <w:r w:rsidR="00AF5F05" w:rsidRPr="00244F3A">
        <w:rPr>
          <w:color w:val="000000"/>
          <w:spacing w:val="-4"/>
        </w:rPr>
        <w:t>%), производства резиновых и пластмассовых изделий (</w:t>
      </w:r>
      <w:r w:rsidR="00722780">
        <w:rPr>
          <w:color w:val="000000"/>
          <w:spacing w:val="-4"/>
        </w:rPr>
        <w:t>88,4</w:t>
      </w:r>
      <w:r w:rsidR="00AF5F05" w:rsidRPr="00244F3A">
        <w:rPr>
          <w:color w:val="000000"/>
          <w:spacing w:val="-4"/>
        </w:rPr>
        <w:t xml:space="preserve">%), </w:t>
      </w:r>
      <w:r w:rsidR="00700E13">
        <w:rPr>
          <w:color w:val="000000"/>
          <w:spacing w:val="-4"/>
        </w:rPr>
        <w:t>водогрейных котлов (</w:t>
      </w:r>
      <w:r w:rsidR="00722780">
        <w:rPr>
          <w:color w:val="000000"/>
          <w:spacing w:val="-4"/>
        </w:rPr>
        <w:t>93,3</w:t>
      </w:r>
      <w:r w:rsidR="00700E13">
        <w:rPr>
          <w:color w:val="000000"/>
          <w:spacing w:val="-4"/>
        </w:rPr>
        <w:t xml:space="preserve">%), </w:t>
      </w:r>
      <w:r w:rsidR="008C5329" w:rsidRPr="00244F3A">
        <w:rPr>
          <w:color w:val="000000"/>
          <w:spacing w:val="-4"/>
        </w:rPr>
        <w:t>обработки древесины (</w:t>
      </w:r>
      <w:r w:rsidR="00722780">
        <w:rPr>
          <w:color w:val="000000"/>
          <w:spacing w:val="-4"/>
        </w:rPr>
        <w:t>88,5</w:t>
      </w:r>
      <w:r w:rsidR="001B253A" w:rsidRPr="00244F3A">
        <w:rPr>
          <w:color w:val="000000"/>
          <w:spacing w:val="-4"/>
        </w:rPr>
        <w:t xml:space="preserve">%), </w:t>
      </w:r>
      <w:r w:rsidR="00FE21D9" w:rsidRPr="00244F3A">
        <w:rPr>
          <w:color w:val="000000"/>
          <w:spacing w:val="-4"/>
        </w:rPr>
        <w:t xml:space="preserve">производства </w:t>
      </w:r>
      <w:r w:rsidR="00AF5F05" w:rsidRPr="00C36376">
        <w:t>лекарственных средств и медицинских материалов</w:t>
      </w:r>
      <w:r w:rsidR="00AF5F05">
        <w:rPr>
          <w:sz w:val="22"/>
          <w:szCs w:val="22"/>
        </w:rPr>
        <w:t xml:space="preserve"> </w:t>
      </w:r>
      <w:r w:rsidR="00AF5F05" w:rsidRPr="00C36376">
        <w:t>(</w:t>
      </w:r>
      <w:r w:rsidR="00722780">
        <w:t>93,4</w:t>
      </w:r>
      <w:r w:rsidR="00AF5F05" w:rsidRPr="00C36376">
        <w:t>%),</w:t>
      </w:r>
      <w:r w:rsidR="00AF5F05" w:rsidRPr="00244F3A">
        <w:rPr>
          <w:color w:val="000000"/>
          <w:spacing w:val="-4"/>
        </w:rPr>
        <w:t xml:space="preserve"> </w:t>
      </w:r>
      <w:r w:rsidR="008A7999" w:rsidRPr="00244F3A">
        <w:rPr>
          <w:color w:val="000000"/>
          <w:spacing w:val="-4"/>
        </w:rPr>
        <w:t>изделий из кожи (</w:t>
      </w:r>
      <w:r w:rsidR="00F25696">
        <w:rPr>
          <w:color w:val="000000"/>
          <w:spacing w:val="-4"/>
        </w:rPr>
        <w:t>2</w:t>
      </w:r>
      <w:r w:rsidR="00722780">
        <w:rPr>
          <w:color w:val="000000"/>
          <w:spacing w:val="-4"/>
        </w:rPr>
        <w:t>2,1</w:t>
      </w:r>
      <w:r w:rsidR="001B253A" w:rsidRPr="00244F3A">
        <w:rPr>
          <w:color w:val="000000"/>
          <w:spacing w:val="-4"/>
        </w:rPr>
        <w:t>%)</w:t>
      </w:r>
      <w:r w:rsidR="008A7999" w:rsidRPr="00244F3A">
        <w:rPr>
          <w:color w:val="000000"/>
          <w:spacing w:val="-4"/>
        </w:rPr>
        <w:t>.</w:t>
      </w:r>
      <w:r w:rsidR="008A7999" w:rsidRPr="00244F3A">
        <w:rPr>
          <w:color w:val="000000"/>
          <w:spacing w:val="-4"/>
          <w:sz w:val="22"/>
          <w:szCs w:val="22"/>
        </w:rPr>
        <w:t xml:space="preserve"> </w:t>
      </w:r>
    </w:p>
    <w:p w:rsidR="00E9790D" w:rsidRPr="00E9790D" w:rsidRDefault="00E9790D" w:rsidP="00D743B7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8A7999" w:rsidRDefault="00A4597F" w:rsidP="0007571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6E022A">
        <w:rPr>
          <w:sz w:val="24"/>
          <w:szCs w:val="24"/>
        </w:rPr>
        <w:t>Индексы промышленного производства по районам города</w:t>
      </w:r>
      <w:r w:rsidR="00075716">
        <w:rPr>
          <w:sz w:val="24"/>
          <w:szCs w:val="24"/>
        </w:rPr>
        <w:t xml:space="preserve"> </w:t>
      </w:r>
      <w:r w:rsidRPr="006E022A">
        <w:rPr>
          <w:sz w:val="24"/>
          <w:szCs w:val="24"/>
        </w:rPr>
        <w:t>(полный круг организаций), %</w:t>
      </w:r>
    </w:p>
    <w:p w:rsidR="00460A04" w:rsidRPr="00D743B7" w:rsidRDefault="003E7CB7" w:rsidP="00D743B7">
      <w:pPr>
        <w:tabs>
          <w:tab w:val="left" w:pos="1512"/>
        </w:tabs>
        <w:ind w:left="-426" w:right="-1"/>
        <w:rPr>
          <w:sz w:val="24"/>
          <w:szCs w:val="24"/>
        </w:rPr>
      </w:pPr>
      <w:r w:rsidRPr="003E7CB7">
        <w:rPr>
          <w:noProof/>
          <w:sz w:val="24"/>
          <w:szCs w:val="24"/>
          <w:lang w:eastAsia="ru-RU"/>
        </w:rPr>
        <w:drawing>
          <wp:inline distT="0" distB="0" distL="0" distR="0">
            <wp:extent cx="6772275" cy="752475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790D" w:rsidRPr="00430A12" w:rsidRDefault="00E9790D" w:rsidP="00E9790D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10"/>
          <w:szCs w:val="10"/>
        </w:rPr>
      </w:pPr>
    </w:p>
    <w:p w:rsidR="00E9790D" w:rsidRPr="00075716" w:rsidRDefault="00E9790D" w:rsidP="00E9790D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2D33D0">
        <w:rPr>
          <w:b/>
          <w:sz w:val="24"/>
          <w:szCs w:val="24"/>
        </w:rPr>
        <w:t>Бюджет города</w:t>
      </w:r>
    </w:p>
    <w:p w:rsidR="00E9790D" w:rsidRPr="00E9790D" w:rsidRDefault="00E9790D" w:rsidP="00E9790D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В бюджет города поступило </w:t>
      </w:r>
      <w:r w:rsidR="00506EA8">
        <w:rPr>
          <w:sz w:val="24"/>
          <w:szCs w:val="24"/>
        </w:rPr>
        <w:t>6434</w:t>
      </w:r>
      <w:r w:rsidRPr="000F3202">
        <w:rPr>
          <w:sz w:val="24"/>
          <w:szCs w:val="24"/>
        </w:rPr>
        <w:t xml:space="preserve"> млн. рублей, что составляет</w:t>
      </w:r>
      <w:r>
        <w:rPr>
          <w:sz w:val="24"/>
          <w:szCs w:val="24"/>
        </w:rPr>
        <w:t xml:space="preserve"> </w:t>
      </w:r>
      <w:r w:rsidR="00506EA8">
        <w:rPr>
          <w:sz w:val="24"/>
          <w:szCs w:val="24"/>
        </w:rPr>
        <w:t>100,7</w:t>
      </w:r>
      <w:r w:rsidRPr="000F3202">
        <w:rPr>
          <w:sz w:val="24"/>
          <w:szCs w:val="24"/>
        </w:rPr>
        <w:t xml:space="preserve">% к </w:t>
      </w:r>
      <w:r>
        <w:rPr>
          <w:sz w:val="24"/>
          <w:szCs w:val="24"/>
        </w:rPr>
        <w:t xml:space="preserve">соответствующему периоду прошлого года. Годовой план по доходам бюджета выполнен на </w:t>
      </w:r>
      <w:r w:rsidR="00506EA8">
        <w:rPr>
          <w:sz w:val="24"/>
          <w:szCs w:val="24"/>
        </w:rPr>
        <w:t>56,2</w:t>
      </w:r>
      <w:r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0F3202">
        <w:rPr>
          <w:sz w:val="24"/>
          <w:szCs w:val="24"/>
        </w:rPr>
        <w:t xml:space="preserve">бъём </w:t>
      </w:r>
      <w:r>
        <w:rPr>
          <w:sz w:val="24"/>
          <w:szCs w:val="24"/>
        </w:rPr>
        <w:t>п</w:t>
      </w:r>
      <w:r w:rsidRPr="000F3202">
        <w:rPr>
          <w:sz w:val="24"/>
          <w:szCs w:val="24"/>
        </w:rPr>
        <w:t xml:space="preserve">оступлений налоговых и неналоговых доходов составил </w:t>
      </w:r>
      <w:r w:rsidR="00506EA8">
        <w:rPr>
          <w:sz w:val="24"/>
          <w:szCs w:val="24"/>
        </w:rPr>
        <w:t>3856,1</w:t>
      </w:r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>млн. рублей</w:t>
      </w:r>
      <w:r>
        <w:rPr>
          <w:sz w:val="24"/>
          <w:szCs w:val="24"/>
        </w:rPr>
        <w:t xml:space="preserve"> </w:t>
      </w:r>
      <w:r w:rsidRPr="00880946">
        <w:rPr>
          <w:sz w:val="24"/>
          <w:szCs w:val="24"/>
        </w:rPr>
        <w:t>(</w:t>
      </w:r>
      <w:r w:rsidR="00506EA8">
        <w:rPr>
          <w:sz w:val="24"/>
          <w:szCs w:val="24"/>
        </w:rPr>
        <w:t>110</w:t>
      </w:r>
      <w:r w:rsidRPr="00880946">
        <w:rPr>
          <w:sz w:val="24"/>
          <w:szCs w:val="24"/>
        </w:rPr>
        <w:t>%</w:t>
      </w:r>
      <w:r w:rsidR="00506EA8">
        <w:rPr>
          <w:sz w:val="24"/>
          <w:szCs w:val="24"/>
        </w:rPr>
        <w:t xml:space="preserve"> к январю-июл</w:t>
      </w:r>
      <w:r>
        <w:rPr>
          <w:sz w:val="24"/>
          <w:szCs w:val="24"/>
        </w:rPr>
        <w:t xml:space="preserve">ю 2017 года) или </w:t>
      </w:r>
      <w:r w:rsidR="00506EA8">
        <w:rPr>
          <w:sz w:val="24"/>
          <w:szCs w:val="24"/>
        </w:rPr>
        <w:t>60,5</w:t>
      </w:r>
      <w:r>
        <w:rPr>
          <w:sz w:val="24"/>
          <w:szCs w:val="24"/>
        </w:rPr>
        <w:t>% от плана на год</w:t>
      </w:r>
      <w:r w:rsidRPr="000F3202">
        <w:rPr>
          <w:sz w:val="24"/>
          <w:szCs w:val="24"/>
        </w:rPr>
        <w:t xml:space="preserve">. </w:t>
      </w:r>
    </w:p>
    <w:p w:rsidR="00E9790D" w:rsidRDefault="00E9790D" w:rsidP="00E9790D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</w:t>
      </w:r>
      <w:r w:rsidR="00CF0239">
        <w:rPr>
          <w:sz w:val="24"/>
          <w:szCs w:val="24"/>
        </w:rPr>
        <w:t>ура доходов бюджета города, млн</w:t>
      </w:r>
      <w:r>
        <w:rPr>
          <w:sz w:val="24"/>
          <w:szCs w:val="24"/>
        </w:rPr>
        <w:t>. рублей</w:t>
      </w:r>
    </w:p>
    <w:p w:rsidR="00E9790D" w:rsidRDefault="00E9790D" w:rsidP="003757E3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 w:rsidRPr="0040633F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695325"/>
            <wp:effectExtent l="0" t="0" r="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790D" w:rsidRDefault="00E9790D" w:rsidP="00E9790D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3757E3">
        <w:rPr>
          <w:sz w:val="24"/>
          <w:szCs w:val="24"/>
        </w:rPr>
        <w:t>6197,2</w:t>
      </w:r>
      <w:r>
        <w:rPr>
          <w:sz w:val="24"/>
          <w:szCs w:val="24"/>
        </w:rPr>
        <w:t xml:space="preserve"> млн. </w:t>
      </w:r>
      <w:r w:rsidRPr="000F3202">
        <w:rPr>
          <w:sz w:val="24"/>
          <w:szCs w:val="24"/>
        </w:rPr>
        <w:t xml:space="preserve">рублей, </w:t>
      </w:r>
      <w:r w:rsidR="003757E3">
        <w:rPr>
          <w:sz w:val="24"/>
          <w:szCs w:val="24"/>
        </w:rPr>
        <w:t>к январю-июлю     2017 года – 106,1</w:t>
      </w:r>
      <w:r w:rsidRPr="000F3202">
        <w:rPr>
          <w:sz w:val="24"/>
          <w:szCs w:val="24"/>
        </w:rPr>
        <w:t xml:space="preserve">%. Расходы бюджета за отчетный период составили </w:t>
      </w:r>
      <w:r w:rsidR="003757E3">
        <w:rPr>
          <w:sz w:val="24"/>
          <w:szCs w:val="24"/>
        </w:rPr>
        <w:t>47,6</w:t>
      </w:r>
      <w:r w:rsidRPr="000F3202">
        <w:rPr>
          <w:sz w:val="24"/>
          <w:szCs w:val="24"/>
        </w:rPr>
        <w:t>% годовых назначений.</w:t>
      </w:r>
    </w:p>
    <w:p w:rsidR="00E9790D" w:rsidRPr="006B3973" w:rsidRDefault="00E9790D" w:rsidP="00E9790D">
      <w:pPr>
        <w:tabs>
          <w:tab w:val="left" w:pos="1512"/>
        </w:tabs>
        <w:ind w:right="-1" w:firstLine="709"/>
        <w:jc w:val="both"/>
        <w:rPr>
          <w:sz w:val="16"/>
          <w:szCs w:val="16"/>
        </w:rPr>
      </w:pPr>
    </w:p>
    <w:p w:rsidR="00E5193A" w:rsidRPr="00C24023" w:rsidRDefault="00893824" w:rsidP="00C24023">
      <w:pPr>
        <w:tabs>
          <w:tab w:val="left" w:pos="1512"/>
        </w:tabs>
        <w:jc w:val="center"/>
        <w:rPr>
          <w:b/>
          <w:sz w:val="24"/>
          <w:szCs w:val="24"/>
        </w:rPr>
      </w:pPr>
      <w:r w:rsidRPr="00A95AF8">
        <w:rPr>
          <w:b/>
          <w:sz w:val="24"/>
          <w:szCs w:val="24"/>
        </w:rPr>
        <w:t>Бюджетные и</w:t>
      </w:r>
      <w:r w:rsidR="004A317D" w:rsidRPr="00A95AF8">
        <w:rPr>
          <w:b/>
          <w:sz w:val="24"/>
          <w:szCs w:val="24"/>
        </w:rPr>
        <w:t xml:space="preserve">нвестиции и </w:t>
      </w:r>
      <w:r w:rsidRPr="00A95AF8">
        <w:rPr>
          <w:b/>
          <w:sz w:val="24"/>
          <w:szCs w:val="24"/>
        </w:rPr>
        <w:t xml:space="preserve">жилищное </w:t>
      </w:r>
      <w:r w:rsidR="004A317D" w:rsidRPr="00A95AF8">
        <w:rPr>
          <w:b/>
          <w:sz w:val="24"/>
          <w:szCs w:val="24"/>
        </w:rPr>
        <w:t>строительство</w:t>
      </w:r>
    </w:p>
    <w:p w:rsidR="005174D0" w:rsidRDefault="00FC24B0" w:rsidP="00460A0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10929">
        <w:rPr>
          <w:sz w:val="24"/>
          <w:szCs w:val="24"/>
        </w:rPr>
        <w:t>а реализацию</w:t>
      </w:r>
      <w:r w:rsidR="00B10929" w:rsidRPr="00780EBC">
        <w:rPr>
          <w:sz w:val="24"/>
          <w:szCs w:val="24"/>
        </w:rPr>
        <w:t xml:space="preserve"> ад</w:t>
      </w:r>
      <w:r w:rsidR="00B10929">
        <w:rPr>
          <w:sz w:val="24"/>
          <w:szCs w:val="24"/>
        </w:rPr>
        <w:t>ресной инвестиционной программы (далее – АИП)</w:t>
      </w:r>
      <w:r w:rsidR="000341B1">
        <w:rPr>
          <w:sz w:val="24"/>
          <w:szCs w:val="24"/>
        </w:rPr>
        <w:t xml:space="preserve"> из бюджета города  направлено </w:t>
      </w:r>
      <w:r w:rsidR="00A34DB4">
        <w:rPr>
          <w:sz w:val="24"/>
          <w:szCs w:val="24"/>
        </w:rPr>
        <w:t>204,4</w:t>
      </w:r>
      <w:r w:rsidR="0078580B">
        <w:rPr>
          <w:sz w:val="24"/>
          <w:szCs w:val="24"/>
        </w:rPr>
        <w:t xml:space="preserve"> </w:t>
      </w:r>
      <w:r w:rsidR="000341B1">
        <w:rPr>
          <w:sz w:val="24"/>
          <w:szCs w:val="24"/>
        </w:rPr>
        <w:t xml:space="preserve">млн. </w:t>
      </w:r>
      <w:r>
        <w:rPr>
          <w:sz w:val="24"/>
          <w:szCs w:val="24"/>
        </w:rPr>
        <w:t>рублей</w:t>
      </w:r>
      <w:r w:rsidR="00B10929">
        <w:rPr>
          <w:sz w:val="24"/>
          <w:szCs w:val="24"/>
        </w:rPr>
        <w:t>,</w:t>
      </w:r>
      <w:r w:rsidR="00A14213">
        <w:rPr>
          <w:sz w:val="24"/>
          <w:szCs w:val="24"/>
        </w:rPr>
        <w:t xml:space="preserve"> </w:t>
      </w:r>
      <w:r w:rsidR="00B10929">
        <w:rPr>
          <w:sz w:val="24"/>
          <w:szCs w:val="24"/>
        </w:rPr>
        <w:t xml:space="preserve">годовой план выполнен на </w:t>
      </w:r>
      <w:r w:rsidR="00A34DB4">
        <w:rPr>
          <w:sz w:val="24"/>
          <w:szCs w:val="24"/>
        </w:rPr>
        <w:t>42</w:t>
      </w:r>
      <w:r w:rsidR="00B10929">
        <w:rPr>
          <w:sz w:val="24"/>
          <w:szCs w:val="24"/>
        </w:rPr>
        <w:t>% (</w:t>
      </w:r>
      <w:r>
        <w:rPr>
          <w:sz w:val="24"/>
          <w:szCs w:val="24"/>
        </w:rPr>
        <w:t>в январе</w:t>
      </w:r>
      <w:r w:rsidR="0078580B">
        <w:rPr>
          <w:sz w:val="24"/>
          <w:szCs w:val="24"/>
        </w:rPr>
        <w:t>-</w:t>
      </w:r>
      <w:r w:rsidR="00A34DB4">
        <w:rPr>
          <w:sz w:val="24"/>
          <w:szCs w:val="24"/>
        </w:rPr>
        <w:t>июл</w:t>
      </w:r>
      <w:r w:rsidR="00E4528C">
        <w:rPr>
          <w:sz w:val="24"/>
          <w:szCs w:val="24"/>
        </w:rPr>
        <w:t>е</w:t>
      </w:r>
      <w:r w:rsidR="00282051">
        <w:rPr>
          <w:sz w:val="24"/>
          <w:szCs w:val="24"/>
        </w:rPr>
        <w:t xml:space="preserve"> </w:t>
      </w:r>
      <w:r w:rsidR="00B10929">
        <w:rPr>
          <w:sz w:val="24"/>
          <w:szCs w:val="24"/>
        </w:rPr>
        <w:t xml:space="preserve">2017 года – </w:t>
      </w:r>
      <w:r w:rsidR="0078580B">
        <w:rPr>
          <w:sz w:val="24"/>
          <w:szCs w:val="24"/>
        </w:rPr>
        <w:t xml:space="preserve">        </w:t>
      </w:r>
      <w:r w:rsidR="00E4528C">
        <w:rPr>
          <w:sz w:val="24"/>
          <w:szCs w:val="24"/>
        </w:rPr>
        <w:t xml:space="preserve">    </w:t>
      </w:r>
      <w:r w:rsidR="0078580B">
        <w:rPr>
          <w:sz w:val="24"/>
          <w:szCs w:val="24"/>
        </w:rPr>
        <w:t xml:space="preserve"> </w:t>
      </w:r>
      <w:r w:rsidR="00A34DB4">
        <w:rPr>
          <w:sz w:val="24"/>
          <w:szCs w:val="24"/>
        </w:rPr>
        <w:t>219,5</w:t>
      </w:r>
      <w:r>
        <w:rPr>
          <w:sz w:val="24"/>
          <w:szCs w:val="24"/>
        </w:rPr>
        <w:t xml:space="preserve"> млн. рублей </w:t>
      </w:r>
      <w:r w:rsidRPr="00A34DB4">
        <w:rPr>
          <w:sz w:val="24"/>
          <w:szCs w:val="24"/>
        </w:rPr>
        <w:t xml:space="preserve">и </w:t>
      </w:r>
      <w:r w:rsidR="00A34DB4" w:rsidRPr="00A34DB4">
        <w:rPr>
          <w:sz w:val="24"/>
          <w:szCs w:val="24"/>
        </w:rPr>
        <w:t>32</w:t>
      </w:r>
      <w:r w:rsidRPr="00A34DB4">
        <w:rPr>
          <w:sz w:val="24"/>
          <w:szCs w:val="24"/>
        </w:rPr>
        <w:t>%</w:t>
      </w:r>
      <w:r>
        <w:rPr>
          <w:sz w:val="24"/>
          <w:szCs w:val="24"/>
        </w:rPr>
        <w:t xml:space="preserve"> соответственно).</w:t>
      </w:r>
      <w:r w:rsidR="00460A04">
        <w:rPr>
          <w:sz w:val="24"/>
          <w:szCs w:val="24"/>
        </w:rPr>
        <w:t xml:space="preserve"> </w:t>
      </w:r>
      <w:r w:rsidR="005174D0">
        <w:rPr>
          <w:sz w:val="24"/>
          <w:szCs w:val="24"/>
        </w:rPr>
        <w:t>С участием бюджетов всех уровней АИП</w:t>
      </w:r>
      <w:r w:rsidR="005174D0" w:rsidRPr="00885C24">
        <w:rPr>
          <w:sz w:val="24"/>
          <w:szCs w:val="24"/>
        </w:rPr>
        <w:t xml:space="preserve"> профинансирована в объеме </w:t>
      </w:r>
      <w:r w:rsidR="00A34DB4">
        <w:rPr>
          <w:sz w:val="24"/>
          <w:szCs w:val="24"/>
        </w:rPr>
        <w:t>352,8</w:t>
      </w:r>
      <w:r w:rsidR="005174D0">
        <w:rPr>
          <w:sz w:val="24"/>
          <w:szCs w:val="24"/>
        </w:rPr>
        <w:t xml:space="preserve"> </w:t>
      </w:r>
      <w:r w:rsidR="005174D0" w:rsidRPr="00885C24">
        <w:rPr>
          <w:sz w:val="24"/>
          <w:szCs w:val="24"/>
        </w:rPr>
        <w:t>млн. рублей (</w:t>
      </w:r>
      <w:r w:rsidR="00F9207F">
        <w:rPr>
          <w:sz w:val="24"/>
          <w:szCs w:val="24"/>
        </w:rPr>
        <w:t>в январе-</w:t>
      </w:r>
      <w:r w:rsidR="00A34DB4">
        <w:rPr>
          <w:sz w:val="24"/>
          <w:szCs w:val="24"/>
        </w:rPr>
        <w:t>июл</w:t>
      </w:r>
      <w:r w:rsidR="00F9207F">
        <w:rPr>
          <w:sz w:val="24"/>
          <w:szCs w:val="24"/>
        </w:rPr>
        <w:t xml:space="preserve">е 2017 года </w:t>
      </w:r>
      <w:r w:rsidR="005174D0" w:rsidRPr="00125FF7">
        <w:rPr>
          <w:sz w:val="24"/>
          <w:szCs w:val="24"/>
        </w:rPr>
        <w:t xml:space="preserve">– </w:t>
      </w:r>
      <w:r w:rsidR="00A34DB4">
        <w:rPr>
          <w:sz w:val="24"/>
          <w:szCs w:val="24"/>
        </w:rPr>
        <w:t>444,7</w:t>
      </w:r>
      <w:r w:rsidR="005174D0" w:rsidRPr="00125FF7">
        <w:rPr>
          <w:sz w:val="24"/>
          <w:szCs w:val="24"/>
        </w:rPr>
        <w:t xml:space="preserve"> млн. рублей).</w:t>
      </w:r>
    </w:p>
    <w:p w:rsidR="005174D0" w:rsidRPr="007F0843" w:rsidRDefault="005174D0" w:rsidP="005174D0">
      <w:pPr>
        <w:ind w:firstLine="709"/>
        <w:jc w:val="both"/>
        <w:rPr>
          <w:sz w:val="6"/>
          <w:szCs w:val="6"/>
        </w:rPr>
      </w:pPr>
    </w:p>
    <w:p w:rsidR="005174D0" w:rsidRDefault="005174D0" w:rsidP="005174D0">
      <w:pPr>
        <w:jc w:val="center"/>
        <w:rPr>
          <w:sz w:val="24"/>
          <w:szCs w:val="24"/>
        </w:rPr>
      </w:pPr>
      <w:r>
        <w:rPr>
          <w:sz w:val="24"/>
          <w:szCs w:val="24"/>
        </w:rPr>
        <w:t>Объем финансирования АИП из бюджетов всех уровней, млн. рублей</w:t>
      </w:r>
    </w:p>
    <w:p w:rsidR="005174D0" w:rsidRPr="004B230E" w:rsidRDefault="005174D0" w:rsidP="00460A04">
      <w:pPr>
        <w:rPr>
          <w:sz w:val="4"/>
          <w:szCs w:val="4"/>
        </w:rPr>
      </w:pPr>
    </w:p>
    <w:tbl>
      <w:tblPr>
        <w:tblpPr w:leftFromText="180" w:rightFromText="180" w:vertAnchor="text" w:horzAnchor="margin" w:tblpXSpec="right" w:tblpY="26"/>
        <w:tblW w:w="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992"/>
        <w:gridCol w:w="952"/>
      </w:tblGrid>
      <w:tr w:rsidR="00A34DB4" w:rsidRPr="00C24023" w:rsidTr="00A34DB4">
        <w:trPr>
          <w:trHeight w:val="127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A34DB4" w:rsidRPr="00885C24" w:rsidRDefault="00A34DB4" w:rsidP="00A34DB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34DB4" w:rsidRPr="00C24023" w:rsidRDefault="00A34DB4" w:rsidP="00A34DB4">
            <w:pPr>
              <w:pStyle w:val="1"/>
              <w:ind w:left="-108" w:right="-148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C24023">
              <w:rPr>
                <w:rFonts w:ascii="Times New Roman" w:hAnsi="Times New Roman"/>
                <w:spacing w:val="-8"/>
                <w:sz w:val="18"/>
                <w:szCs w:val="18"/>
              </w:rPr>
              <w:t>на 01.07.</w:t>
            </w:r>
            <w:r>
              <w:rPr>
                <w:rFonts w:ascii="Times New Roman" w:hAnsi="Times New Roman"/>
                <w:spacing w:val="-8"/>
                <w:sz w:val="18"/>
                <w:szCs w:val="18"/>
              </w:rPr>
              <w:t>20</w:t>
            </w:r>
            <w:r w:rsidRPr="00C24023">
              <w:rPr>
                <w:rFonts w:ascii="Times New Roman" w:hAnsi="Times New Roman"/>
                <w:spacing w:val="-8"/>
                <w:sz w:val="18"/>
                <w:szCs w:val="18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34DB4" w:rsidRPr="00C24023" w:rsidRDefault="00A34DB4" w:rsidP="00A34DB4">
            <w:pPr>
              <w:pStyle w:val="1"/>
              <w:ind w:left="-108" w:right="-148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t>на 01.08</w:t>
            </w:r>
            <w:r w:rsidRPr="00C24023">
              <w:rPr>
                <w:rFonts w:ascii="Times New Roman" w:hAnsi="Times New Roman"/>
                <w:spacing w:val="-8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pacing w:val="-8"/>
                <w:sz w:val="18"/>
                <w:szCs w:val="18"/>
              </w:rPr>
              <w:t>20</w:t>
            </w:r>
            <w:r w:rsidRPr="00C24023">
              <w:rPr>
                <w:rFonts w:ascii="Times New Roman" w:hAnsi="Times New Roman"/>
                <w:spacing w:val="-8"/>
                <w:sz w:val="18"/>
                <w:szCs w:val="18"/>
              </w:rPr>
              <w:t>18</w:t>
            </w:r>
          </w:p>
        </w:tc>
      </w:tr>
      <w:tr w:rsidR="00A34DB4" w:rsidTr="00A34DB4">
        <w:trPr>
          <w:trHeight w:val="295"/>
        </w:trPr>
        <w:tc>
          <w:tcPr>
            <w:tcW w:w="2093" w:type="dxa"/>
          </w:tcPr>
          <w:p w:rsidR="00A34DB4" w:rsidRPr="00C24023" w:rsidRDefault="00A34DB4" w:rsidP="00A34DB4">
            <w:pPr>
              <w:pStyle w:val="1"/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24023">
              <w:rPr>
                <w:rFonts w:ascii="Times New Roman" w:hAnsi="Times New Roman"/>
                <w:spacing w:val="-4"/>
                <w:sz w:val="18"/>
                <w:szCs w:val="18"/>
              </w:rPr>
              <w:t>Софинансирование из:</w:t>
            </w:r>
          </w:p>
          <w:p w:rsidR="00A34DB4" w:rsidRPr="00C24023" w:rsidRDefault="00A34DB4" w:rsidP="00A34DB4">
            <w:pPr>
              <w:pStyle w:val="1"/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24023">
              <w:rPr>
                <w:rFonts w:ascii="Times New Roman" w:hAnsi="Times New Roman"/>
                <w:spacing w:val="-4"/>
                <w:sz w:val="18"/>
                <w:szCs w:val="18"/>
              </w:rPr>
              <w:t>федерального бюджета</w:t>
            </w:r>
          </w:p>
          <w:p w:rsidR="00A34DB4" w:rsidRPr="00C24023" w:rsidRDefault="00A34DB4" w:rsidP="00A34DB4">
            <w:pPr>
              <w:pStyle w:val="1"/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24023">
              <w:rPr>
                <w:rFonts w:ascii="Times New Roman" w:hAnsi="Times New Roman"/>
                <w:spacing w:val="-4"/>
                <w:sz w:val="18"/>
                <w:szCs w:val="18"/>
              </w:rPr>
              <w:t>краевого бюджета</w:t>
            </w:r>
          </w:p>
        </w:tc>
        <w:tc>
          <w:tcPr>
            <w:tcW w:w="992" w:type="dxa"/>
            <w:vAlign w:val="bottom"/>
          </w:tcPr>
          <w:p w:rsidR="00A34DB4" w:rsidRPr="007F0843" w:rsidRDefault="00A34DB4" w:rsidP="00A34DB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43">
              <w:rPr>
                <w:rFonts w:ascii="Times New Roman" w:hAnsi="Times New Roman"/>
                <w:sz w:val="18"/>
                <w:szCs w:val="18"/>
              </w:rPr>
              <w:t>71,3</w:t>
            </w:r>
          </w:p>
          <w:p w:rsidR="00A34DB4" w:rsidRPr="007F0843" w:rsidRDefault="00A34DB4" w:rsidP="00A34DB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43"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  <w:tc>
          <w:tcPr>
            <w:tcW w:w="952" w:type="dxa"/>
            <w:vAlign w:val="bottom"/>
          </w:tcPr>
          <w:p w:rsidR="00A34DB4" w:rsidRPr="007F0843" w:rsidRDefault="00A34DB4" w:rsidP="00A34DB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127,8</w:t>
            </w:r>
          </w:p>
          <w:p w:rsidR="00A34DB4" w:rsidRPr="007F0843" w:rsidRDefault="00A34DB4" w:rsidP="00A34DB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7F0843"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</w:tr>
      <w:tr w:rsidR="00A34DB4" w:rsidTr="00A34DB4">
        <w:trPr>
          <w:trHeight w:val="295"/>
        </w:trPr>
        <w:tc>
          <w:tcPr>
            <w:tcW w:w="2093" w:type="dxa"/>
          </w:tcPr>
          <w:p w:rsidR="00A34DB4" w:rsidRPr="00C24023" w:rsidRDefault="00B354AA" w:rsidP="00A34DB4">
            <w:pPr>
              <w:pStyle w:val="1"/>
              <w:tabs>
                <w:tab w:val="left" w:pos="3560"/>
              </w:tabs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Финансирование из </w:t>
            </w:r>
            <w:r w:rsidR="00A34DB4" w:rsidRPr="00C2402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бюджета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города</w:t>
            </w:r>
          </w:p>
        </w:tc>
        <w:tc>
          <w:tcPr>
            <w:tcW w:w="992" w:type="dxa"/>
            <w:vAlign w:val="bottom"/>
          </w:tcPr>
          <w:p w:rsidR="00A34DB4" w:rsidRPr="007F0843" w:rsidRDefault="00A34DB4" w:rsidP="00A34DB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43">
              <w:rPr>
                <w:rFonts w:ascii="Times New Roman" w:hAnsi="Times New Roman"/>
                <w:sz w:val="18"/>
                <w:szCs w:val="18"/>
              </w:rPr>
              <w:t>170,2</w:t>
            </w:r>
          </w:p>
        </w:tc>
        <w:tc>
          <w:tcPr>
            <w:tcW w:w="952" w:type="dxa"/>
            <w:vAlign w:val="bottom"/>
          </w:tcPr>
          <w:p w:rsidR="00A34DB4" w:rsidRPr="007F0843" w:rsidRDefault="00A34DB4" w:rsidP="00A34DB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204,4</w:t>
            </w:r>
          </w:p>
        </w:tc>
      </w:tr>
    </w:tbl>
    <w:p w:rsidR="005174D0" w:rsidRDefault="005174D0" w:rsidP="00446A50">
      <w:pPr>
        <w:tabs>
          <w:tab w:val="left" w:pos="1512"/>
          <w:tab w:val="left" w:pos="7938"/>
        </w:tabs>
        <w:ind w:left="-567"/>
        <w:rPr>
          <w:sz w:val="24"/>
          <w:szCs w:val="24"/>
        </w:rPr>
      </w:pPr>
      <w:r w:rsidRPr="00BC249D">
        <w:rPr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4448175" cy="933450"/>
            <wp:effectExtent l="0" t="0" r="0" b="0"/>
            <wp:docPr id="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73BEC" w:rsidRDefault="006559E7" w:rsidP="00485CB5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F7761" w:rsidRPr="008E69B8">
        <w:rPr>
          <w:sz w:val="24"/>
          <w:szCs w:val="24"/>
        </w:rPr>
        <w:t>ведено</w:t>
      </w:r>
      <w:r w:rsidR="00E820E7" w:rsidRPr="008E69B8">
        <w:rPr>
          <w:sz w:val="24"/>
          <w:szCs w:val="24"/>
        </w:rPr>
        <w:t xml:space="preserve"> </w:t>
      </w:r>
      <w:r w:rsidR="00A34DB4">
        <w:rPr>
          <w:sz w:val="24"/>
          <w:szCs w:val="24"/>
        </w:rPr>
        <w:t>307</w:t>
      </w:r>
      <w:r w:rsidR="004F41F3" w:rsidRPr="008E69B8">
        <w:rPr>
          <w:sz w:val="24"/>
          <w:szCs w:val="24"/>
        </w:rPr>
        <w:t xml:space="preserve"> тыс. кв.</w:t>
      </w:r>
      <w:r w:rsidR="007F7761" w:rsidRPr="008E69B8">
        <w:rPr>
          <w:sz w:val="24"/>
          <w:szCs w:val="24"/>
        </w:rPr>
        <w:t>м</w:t>
      </w:r>
      <w:r w:rsidR="003C4411" w:rsidRPr="008E69B8">
        <w:rPr>
          <w:sz w:val="24"/>
          <w:szCs w:val="24"/>
        </w:rPr>
        <w:t>етров</w:t>
      </w:r>
      <w:r w:rsidR="007F7761" w:rsidRPr="008E69B8">
        <w:rPr>
          <w:sz w:val="24"/>
          <w:szCs w:val="24"/>
        </w:rPr>
        <w:t xml:space="preserve"> жилья</w:t>
      </w:r>
      <w:r w:rsidR="00E820E7" w:rsidRPr="008E69B8">
        <w:rPr>
          <w:sz w:val="24"/>
          <w:szCs w:val="24"/>
        </w:rPr>
        <w:t xml:space="preserve"> </w:t>
      </w:r>
      <w:r w:rsidR="00B819B5" w:rsidRPr="00643BBB">
        <w:rPr>
          <w:spacing w:val="-8"/>
          <w:sz w:val="24"/>
          <w:szCs w:val="24"/>
        </w:rPr>
        <w:t>(</w:t>
      </w:r>
      <w:r w:rsidR="00A95AF8">
        <w:rPr>
          <w:spacing w:val="-6"/>
          <w:sz w:val="24"/>
          <w:szCs w:val="24"/>
        </w:rPr>
        <w:t>в 2,1</w:t>
      </w:r>
      <w:r w:rsidR="00B97E57" w:rsidRPr="00643BBB">
        <w:rPr>
          <w:spacing w:val="-6"/>
          <w:sz w:val="24"/>
          <w:szCs w:val="24"/>
        </w:rPr>
        <w:t xml:space="preserve"> р.</w:t>
      </w:r>
      <w:r w:rsidR="00EB2649" w:rsidRPr="00643BBB">
        <w:rPr>
          <w:spacing w:val="-6"/>
          <w:sz w:val="24"/>
          <w:szCs w:val="24"/>
        </w:rPr>
        <w:t xml:space="preserve"> </w:t>
      </w:r>
      <w:r w:rsidR="00B97E57" w:rsidRPr="00643BBB">
        <w:rPr>
          <w:spacing w:val="-6"/>
          <w:sz w:val="24"/>
          <w:szCs w:val="24"/>
        </w:rPr>
        <w:t>больше, чем за</w:t>
      </w:r>
      <w:r w:rsidR="00600CD7" w:rsidRPr="00643BBB">
        <w:rPr>
          <w:spacing w:val="-6"/>
          <w:sz w:val="24"/>
          <w:szCs w:val="24"/>
        </w:rPr>
        <w:t xml:space="preserve"> </w:t>
      </w:r>
      <w:r w:rsidR="00B97E57" w:rsidRPr="00643BBB">
        <w:rPr>
          <w:spacing w:val="-6"/>
          <w:sz w:val="24"/>
          <w:szCs w:val="24"/>
        </w:rPr>
        <w:t>январь</w:t>
      </w:r>
      <w:r w:rsidR="0078580B" w:rsidRPr="00643BBB">
        <w:rPr>
          <w:spacing w:val="-6"/>
          <w:sz w:val="24"/>
          <w:szCs w:val="24"/>
        </w:rPr>
        <w:t>-</w:t>
      </w:r>
      <w:r w:rsidR="00A34DB4">
        <w:rPr>
          <w:spacing w:val="-6"/>
          <w:sz w:val="24"/>
          <w:szCs w:val="24"/>
        </w:rPr>
        <w:t>июл</w:t>
      </w:r>
      <w:r w:rsidR="00A95AF8">
        <w:rPr>
          <w:spacing w:val="-6"/>
          <w:sz w:val="24"/>
          <w:szCs w:val="24"/>
        </w:rPr>
        <w:t>ь</w:t>
      </w:r>
      <w:r w:rsidR="00643BBB">
        <w:rPr>
          <w:spacing w:val="-6"/>
          <w:sz w:val="24"/>
          <w:szCs w:val="24"/>
        </w:rPr>
        <w:t xml:space="preserve"> </w:t>
      </w:r>
      <w:r w:rsidR="005F45E1" w:rsidRPr="00643BBB">
        <w:rPr>
          <w:spacing w:val="-6"/>
          <w:sz w:val="24"/>
          <w:szCs w:val="24"/>
        </w:rPr>
        <w:t>201</w:t>
      </w:r>
      <w:r w:rsidR="00652A14" w:rsidRPr="00643BBB">
        <w:rPr>
          <w:spacing w:val="-6"/>
          <w:sz w:val="24"/>
          <w:szCs w:val="24"/>
        </w:rPr>
        <w:t>7</w:t>
      </w:r>
      <w:r w:rsidR="00AA3F31" w:rsidRPr="00643BBB">
        <w:rPr>
          <w:spacing w:val="-6"/>
          <w:sz w:val="24"/>
          <w:szCs w:val="24"/>
        </w:rPr>
        <w:t xml:space="preserve"> года</w:t>
      </w:r>
      <w:r w:rsidR="00600CD7" w:rsidRPr="00643BBB">
        <w:rPr>
          <w:spacing w:val="-6"/>
          <w:sz w:val="24"/>
          <w:szCs w:val="24"/>
        </w:rPr>
        <w:t>)</w:t>
      </w:r>
      <w:r w:rsidR="00F52E93" w:rsidRPr="00643BBB">
        <w:rPr>
          <w:spacing w:val="-6"/>
          <w:sz w:val="24"/>
          <w:szCs w:val="24"/>
        </w:rPr>
        <w:t>,</w:t>
      </w:r>
      <w:r w:rsidR="00340D8E">
        <w:rPr>
          <w:spacing w:val="-6"/>
          <w:sz w:val="24"/>
          <w:szCs w:val="24"/>
        </w:rPr>
        <w:t xml:space="preserve">                      </w:t>
      </w:r>
      <w:r w:rsidR="00C36376">
        <w:rPr>
          <w:sz w:val="24"/>
          <w:szCs w:val="24"/>
        </w:rPr>
        <w:t xml:space="preserve"> </w:t>
      </w:r>
      <w:r w:rsidR="00F52E93" w:rsidRPr="008E69B8">
        <w:rPr>
          <w:sz w:val="24"/>
          <w:szCs w:val="24"/>
        </w:rPr>
        <w:t xml:space="preserve">в том числе </w:t>
      </w:r>
      <w:r w:rsidR="00E71807" w:rsidRPr="008E69B8">
        <w:rPr>
          <w:sz w:val="24"/>
          <w:szCs w:val="24"/>
        </w:rPr>
        <w:t xml:space="preserve">юридическими лицами – </w:t>
      </w:r>
      <w:r w:rsidR="00E8414C">
        <w:rPr>
          <w:sz w:val="24"/>
          <w:szCs w:val="24"/>
        </w:rPr>
        <w:t>245,9</w:t>
      </w:r>
      <w:r w:rsidR="005F5F05">
        <w:rPr>
          <w:sz w:val="24"/>
          <w:szCs w:val="24"/>
        </w:rPr>
        <w:t> </w:t>
      </w:r>
      <w:r w:rsidR="00BD4108" w:rsidRPr="008E69B8">
        <w:rPr>
          <w:sz w:val="24"/>
          <w:szCs w:val="24"/>
        </w:rPr>
        <w:t>тыс. </w:t>
      </w:r>
      <w:r w:rsidR="00E8610E" w:rsidRPr="008E69B8">
        <w:rPr>
          <w:sz w:val="24"/>
          <w:szCs w:val="24"/>
        </w:rPr>
        <w:t>кв.метров</w:t>
      </w:r>
      <w:r w:rsidR="00A95AF8">
        <w:rPr>
          <w:sz w:val="24"/>
          <w:szCs w:val="24"/>
        </w:rPr>
        <w:t xml:space="preserve"> </w:t>
      </w:r>
      <w:r w:rsidR="00E8610E" w:rsidRPr="00643BBB">
        <w:rPr>
          <w:spacing w:val="-6"/>
          <w:sz w:val="24"/>
          <w:szCs w:val="24"/>
        </w:rPr>
        <w:t>(</w:t>
      </w:r>
      <w:r w:rsidR="00D109AB" w:rsidRPr="00A95AF8">
        <w:rPr>
          <w:spacing w:val="-6"/>
          <w:sz w:val="24"/>
          <w:szCs w:val="24"/>
        </w:rPr>
        <w:t xml:space="preserve">в </w:t>
      </w:r>
      <w:r w:rsidR="00A95AF8" w:rsidRPr="00A95AF8">
        <w:rPr>
          <w:spacing w:val="-6"/>
          <w:sz w:val="24"/>
          <w:szCs w:val="24"/>
        </w:rPr>
        <w:t>2</w:t>
      </w:r>
      <w:r w:rsidR="00E8414C">
        <w:rPr>
          <w:spacing w:val="-6"/>
          <w:sz w:val="24"/>
          <w:szCs w:val="24"/>
        </w:rPr>
        <w:t>,1</w:t>
      </w:r>
      <w:r w:rsidR="00D109AB" w:rsidRPr="00C84D77">
        <w:rPr>
          <w:spacing w:val="-6"/>
          <w:sz w:val="24"/>
          <w:szCs w:val="24"/>
        </w:rPr>
        <w:t xml:space="preserve"> р.</w:t>
      </w:r>
      <w:r w:rsidR="005F5F05" w:rsidRPr="00643BBB">
        <w:rPr>
          <w:spacing w:val="-6"/>
          <w:sz w:val="24"/>
          <w:szCs w:val="24"/>
        </w:rPr>
        <w:t xml:space="preserve"> больше</w:t>
      </w:r>
      <w:r w:rsidR="00D109AB" w:rsidRPr="00643BBB">
        <w:rPr>
          <w:spacing w:val="-6"/>
          <w:sz w:val="24"/>
          <w:szCs w:val="24"/>
        </w:rPr>
        <w:t xml:space="preserve"> </w:t>
      </w:r>
      <w:r w:rsidR="00E71807" w:rsidRPr="00643BBB">
        <w:rPr>
          <w:spacing w:val="-6"/>
          <w:sz w:val="24"/>
          <w:szCs w:val="24"/>
        </w:rPr>
        <w:t>соответственно</w:t>
      </w:r>
      <w:r w:rsidR="00C36376">
        <w:rPr>
          <w:sz w:val="24"/>
          <w:szCs w:val="24"/>
        </w:rPr>
        <w:t xml:space="preserve">), </w:t>
      </w:r>
      <w:r w:rsidR="00E8610E" w:rsidRPr="008E69B8">
        <w:rPr>
          <w:sz w:val="24"/>
          <w:szCs w:val="24"/>
        </w:rPr>
        <w:t>индивидуальными застройщиками</w:t>
      </w:r>
      <w:r w:rsidR="00F52E93" w:rsidRPr="008E69B8">
        <w:rPr>
          <w:sz w:val="24"/>
          <w:szCs w:val="24"/>
        </w:rPr>
        <w:t xml:space="preserve"> – </w:t>
      </w:r>
      <w:r w:rsidR="00E8414C">
        <w:rPr>
          <w:sz w:val="24"/>
          <w:szCs w:val="24"/>
        </w:rPr>
        <w:t>61,1</w:t>
      </w:r>
      <w:r w:rsidR="00164E4C" w:rsidRPr="008E69B8">
        <w:rPr>
          <w:sz w:val="24"/>
          <w:szCs w:val="24"/>
        </w:rPr>
        <w:t xml:space="preserve"> тыс. кв.</w:t>
      </w:r>
      <w:r w:rsidR="00F52E93" w:rsidRPr="008E69B8">
        <w:rPr>
          <w:sz w:val="24"/>
          <w:szCs w:val="24"/>
        </w:rPr>
        <w:t>м</w:t>
      </w:r>
      <w:r w:rsidR="00A95185" w:rsidRPr="008E69B8">
        <w:rPr>
          <w:sz w:val="24"/>
          <w:szCs w:val="24"/>
        </w:rPr>
        <w:t>етров</w:t>
      </w:r>
      <w:r w:rsidR="00E820E7" w:rsidRPr="008E69B8">
        <w:rPr>
          <w:sz w:val="24"/>
          <w:szCs w:val="24"/>
        </w:rPr>
        <w:t xml:space="preserve"> </w:t>
      </w:r>
      <w:r w:rsidR="007F7761" w:rsidRPr="00643BBB">
        <w:rPr>
          <w:spacing w:val="-6"/>
          <w:sz w:val="24"/>
          <w:szCs w:val="24"/>
        </w:rPr>
        <w:t>(</w:t>
      </w:r>
      <w:r w:rsidR="00D46E8D" w:rsidRPr="00643BBB">
        <w:rPr>
          <w:spacing w:val="-6"/>
          <w:sz w:val="24"/>
          <w:szCs w:val="24"/>
        </w:rPr>
        <w:t xml:space="preserve">в </w:t>
      </w:r>
      <w:r w:rsidR="00E8414C">
        <w:rPr>
          <w:spacing w:val="-6"/>
          <w:sz w:val="24"/>
          <w:szCs w:val="24"/>
        </w:rPr>
        <w:t>2,2</w:t>
      </w:r>
      <w:r w:rsidR="00D46E8D" w:rsidRPr="00643BBB">
        <w:rPr>
          <w:spacing w:val="-6"/>
          <w:sz w:val="24"/>
          <w:szCs w:val="24"/>
        </w:rPr>
        <w:t xml:space="preserve"> р.</w:t>
      </w:r>
      <w:r w:rsidR="005F5F05" w:rsidRPr="00643BBB">
        <w:rPr>
          <w:spacing w:val="-6"/>
          <w:sz w:val="24"/>
          <w:szCs w:val="24"/>
        </w:rPr>
        <w:t xml:space="preserve"> больше</w:t>
      </w:r>
      <w:r w:rsidR="008A7999" w:rsidRPr="00643BBB">
        <w:rPr>
          <w:spacing w:val="-6"/>
          <w:sz w:val="24"/>
          <w:szCs w:val="24"/>
        </w:rPr>
        <w:t xml:space="preserve"> </w:t>
      </w:r>
      <w:r w:rsidR="00EF38AC" w:rsidRPr="00643BBB">
        <w:rPr>
          <w:spacing w:val="-6"/>
          <w:sz w:val="24"/>
          <w:szCs w:val="24"/>
        </w:rPr>
        <w:t>соответственно</w:t>
      </w:r>
      <w:r w:rsidR="00600CD7" w:rsidRPr="00643BBB">
        <w:rPr>
          <w:spacing w:val="-6"/>
          <w:sz w:val="24"/>
          <w:szCs w:val="24"/>
        </w:rPr>
        <w:t>)</w:t>
      </w:r>
      <w:r w:rsidR="00600CD7" w:rsidRPr="008E69B8">
        <w:rPr>
          <w:sz w:val="24"/>
          <w:szCs w:val="24"/>
        </w:rPr>
        <w:t>.</w:t>
      </w:r>
      <w:r w:rsidR="003F326A">
        <w:rPr>
          <w:sz w:val="24"/>
          <w:szCs w:val="24"/>
        </w:rPr>
        <w:t xml:space="preserve"> </w:t>
      </w:r>
    </w:p>
    <w:p w:rsidR="00485CB5" w:rsidRPr="00B948A0" w:rsidRDefault="00485CB5" w:rsidP="00485CB5">
      <w:pPr>
        <w:tabs>
          <w:tab w:val="left" w:pos="1512"/>
          <w:tab w:val="left" w:pos="7938"/>
        </w:tabs>
        <w:ind w:firstLine="709"/>
        <w:jc w:val="both"/>
        <w:rPr>
          <w:sz w:val="6"/>
          <w:szCs w:val="6"/>
        </w:rPr>
      </w:pPr>
    </w:p>
    <w:p w:rsidR="00E05CC0" w:rsidRPr="00966FDB" w:rsidRDefault="003F326A" w:rsidP="00966FDB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Ввод в действие общей площади жилья, тыс. кв.метров</w:t>
      </w:r>
    </w:p>
    <w:p w:rsidR="005F5F05" w:rsidRPr="00B948A0" w:rsidRDefault="00FB6DC7" w:rsidP="00B948A0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5715000" cy="771525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331B6" w:rsidRPr="000C71A0" w:rsidRDefault="003331B6" w:rsidP="00075716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D33D0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3331B6" w:rsidRPr="000F3202" w:rsidRDefault="003D71D7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C71A0">
        <w:rPr>
          <w:sz w:val="24"/>
          <w:szCs w:val="24"/>
        </w:rPr>
        <w:t>Для обеспечения муниципальных потребностей заказч</w:t>
      </w:r>
      <w:r>
        <w:rPr>
          <w:sz w:val="24"/>
          <w:szCs w:val="24"/>
        </w:rPr>
        <w:t xml:space="preserve">иками за отчетный период </w:t>
      </w:r>
      <w:r w:rsidRPr="000C71A0">
        <w:rPr>
          <w:sz w:val="24"/>
          <w:szCs w:val="24"/>
        </w:rPr>
        <w:t>подан</w:t>
      </w:r>
      <w:r>
        <w:rPr>
          <w:sz w:val="24"/>
          <w:szCs w:val="24"/>
        </w:rPr>
        <w:t>о</w:t>
      </w:r>
      <w:r w:rsidRPr="000C71A0">
        <w:rPr>
          <w:sz w:val="24"/>
          <w:szCs w:val="24"/>
        </w:rPr>
        <w:t xml:space="preserve"> </w:t>
      </w:r>
      <w:r w:rsidR="00FE1E7C">
        <w:rPr>
          <w:sz w:val="24"/>
          <w:szCs w:val="24"/>
        </w:rPr>
        <w:t>944</w:t>
      </w:r>
      <w:r w:rsidRPr="000C71A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0C71A0">
        <w:rPr>
          <w:sz w:val="24"/>
          <w:szCs w:val="24"/>
        </w:rPr>
        <w:t xml:space="preserve"> на закупку товаров, </w:t>
      </w:r>
      <w:r>
        <w:rPr>
          <w:sz w:val="24"/>
          <w:szCs w:val="24"/>
        </w:rPr>
        <w:t xml:space="preserve">выполнение </w:t>
      </w:r>
      <w:r w:rsidRPr="000C71A0">
        <w:rPr>
          <w:sz w:val="24"/>
          <w:szCs w:val="24"/>
        </w:rPr>
        <w:t xml:space="preserve">работ и </w:t>
      </w:r>
      <w:r>
        <w:rPr>
          <w:sz w:val="24"/>
          <w:szCs w:val="24"/>
        </w:rPr>
        <w:t>оказание услуг на сумму 2</w:t>
      </w:r>
      <w:r w:rsidR="00FE1E7C">
        <w:rPr>
          <w:sz w:val="24"/>
          <w:szCs w:val="24"/>
        </w:rPr>
        <w:t>696,7</w:t>
      </w:r>
      <w:r w:rsidRPr="000C71A0">
        <w:rPr>
          <w:sz w:val="24"/>
          <w:szCs w:val="24"/>
        </w:rPr>
        <w:t xml:space="preserve"> млн. рублей (</w:t>
      </w:r>
      <w:r w:rsidR="00FE1E7C">
        <w:rPr>
          <w:sz w:val="24"/>
          <w:szCs w:val="24"/>
        </w:rPr>
        <w:t>за январь-июл</w:t>
      </w:r>
      <w:r>
        <w:rPr>
          <w:sz w:val="24"/>
          <w:szCs w:val="24"/>
        </w:rPr>
        <w:t xml:space="preserve">ь </w:t>
      </w:r>
      <w:r w:rsidRPr="000C71A0">
        <w:rPr>
          <w:sz w:val="24"/>
          <w:szCs w:val="24"/>
        </w:rPr>
        <w:t>2017</w:t>
      </w:r>
      <w:r>
        <w:rPr>
          <w:sz w:val="24"/>
          <w:szCs w:val="24"/>
        </w:rPr>
        <w:t xml:space="preserve"> года – </w:t>
      </w:r>
      <w:r w:rsidR="00FE1E7C">
        <w:rPr>
          <w:sz w:val="24"/>
          <w:szCs w:val="24"/>
        </w:rPr>
        <w:t>902</w:t>
      </w:r>
      <w:r w:rsidRPr="003B0B9E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3B0B9E">
        <w:rPr>
          <w:sz w:val="24"/>
          <w:szCs w:val="24"/>
        </w:rPr>
        <w:t xml:space="preserve"> на </w:t>
      </w:r>
      <w:r w:rsidR="00FE1E7C">
        <w:rPr>
          <w:sz w:val="24"/>
          <w:szCs w:val="24"/>
        </w:rPr>
        <w:t>3380,7</w:t>
      </w:r>
      <w:r w:rsidRPr="003B0B9E">
        <w:rPr>
          <w:sz w:val="24"/>
          <w:szCs w:val="24"/>
        </w:rPr>
        <w:t xml:space="preserve"> млн. рублей соответственно).</w:t>
      </w:r>
    </w:p>
    <w:p w:rsidR="00460A04" w:rsidRDefault="003331B6" w:rsidP="000E2971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На официальном сайте госзакупок </w:t>
      </w:r>
      <w:r w:rsidRPr="002D1E41">
        <w:rPr>
          <w:sz w:val="24"/>
          <w:szCs w:val="24"/>
        </w:rPr>
        <w:t>размещен</w:t>
      </w:r>
      <w:r>
        <w:rPr>
          <w:sz w:val="24"/>
          <w:szCs w:val="24"/>
        </w:rPr>
        <w:t xml:space="preserve">о </w:t>
      </w:r>
      <w:r w:rsidR="00FE1E7C">
        <w:rPr>
          <w:sz w:val="24"/>
          <w:szCs w:val="24"/>
        </w:rPr>
        <w:t>829</w:t>
      </w:r>
      <w:r w:rsidR="00574B14"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>заяв</w:t>
      </w:r>
      <w:r w:rsidR="00574B14">
        <w:rPr>
          <w:sz w:val="24"/>
          <w:szCs w:val="24"/>
        </w:rPr>
        <w:t>ок</w:t>
      </w:r>
      <w:r w:rsidR="00A74C62">
        <w:rPr>
          <w:sz w:val="24"/>
          <w:szCs w:val="24"/>
        </w:rPr>
        <w:t xml:space="preserve"> на сумму </w:t>
      </w:r>
      <w:r w:rsidR="00574B14">
        <w:rPr>
          <w:sz w:val="24"/>
          <w:szCs w:val="24"/>
        </w:rPr>
        <w:t>2</w:t>
      </w:r>
      <w:r w:rsidR="00FE1E7C">
        <w:rPr>
          <w:sz w:val="24"/>
          <w:szCs w:val="24"/>
        </w:rPr>
        <w:t>548</w:t>
      </w:r>
      <w:r w:rsidR="002D33D0">
        <w:rPr>
          <w:sz w:val="24"/>
          <w:szCs w:val="24"/>
        </w:rPr>
        <w:t>,8</w:t>
      </w:r>
      <w:r w:rsidR="00114762">
        <w:rPr>
          <w:sz w:val="24"/>
          <w:szCs w:val="24"/>
        </w:rPr>
        <w:t xml:space="preserve"> млн. рублей.         </w:t>
      </w:r>
      <w:r w:rsidR="00EA02A7">
        <w:rPr>
          <w:sz w:val="24"/>
          <w:szCs w:val="24"/>
        </w:rPr>
        <w:t>П</w:t>
      </w:r>
      <w:r w:rsidR="006106E3">
        <w:rPr>
          <w:sz w:val="24"/>
          <w:szCs w:val="24"/>
        </w:rPr>
        <w:t>о ито</w:t>
      </w:r>
      <w:r w:rsidR="001B253A">
        <w:rPr>
          <w:sz w:val="24"/>
          <w:szCs w:val="24"/>
        </w:rPr>
        <w:t xml:space="preserve">гам завершенных процедур </w:t>
      </w:r>
      <w:r w:rsidR="00C74331">
        <w:rPr>
          <w:sz w:val="24"/>
          <w:szCs w:val="24"/>
        </w:rPr>
        <w:t>заключен</w:t>
      </w:r>
      <w:r w:rsidR="002D33D0">
        <w:rPr>
          <w:sz w:val="24"/>
          <w:szCs w:val="24"/>
        </w:rPr>
        <w:t>о</w:t>
      </w:r>
      <w:r w:rsidR="00B354AA">
        <w:rPr>
          <w:sz w:val="24"/>
          <w:szCs w:val="24"/>
        </w:rPr>
        <w:t xml:space="preserve"> </w:t>
      </w:r>
      <w:r w:rsidR="00FE1E7C">
        <w:rPr>
          <w:sz w:val="24"/>
          <w:szCs w:val="24"/>
        </w:rPr>
        <w:t>694</w:t>
      </w:r>
      <w:r w:rsidR="00574B14">
        <w:rPr>
          <w:sz w:val="24"/>
          <w:szCs w:val="24"/>
        </w:rPr>
        <w:t xml:space="preserve"> контракт</w:t>
      </w:r>
      <w:r w:rsidR="002D33D0">
        <w:rPr>
          <w:sz w:val="24"/>
          <w:szCs w:val="24"/>
        </w:rPr>
        <w:t>а</w:t>
      </w:r>
      <w:r w:rsidR="006106E3">
        <w:rPr>
          <w:sz w:val="24"/>
          <w:szCs w:val="24"/>
        </w:rPr>
        <w:t xml:space="preserve"> на сумму </w:t>
      </w:r>
      <w:r w:rsidR="00FE1E7C">
        <w:rPr>
          <w:sz w:val="24"/>
          <w:szCs w:val="24"/>
        </w:rPr>
        <w:t>2056,6</w:t>
      </w:r>
      <w:r w:rsidR="00AC4CA0">
        <w:rPr>
          <w:sz w:val="24"/>
          <w:szCs w:val="24"/>
        </w:rPr>
        <w:t xml:space="preserve"> млн. рублей. Э</w:t>
      </w:r>
      <w:r w:rsidR="006106E3">
        <w:rPr>
          <w:sz w:val="24"/>
          <w:szCs w:val="24"/>
        </w:rPr>
        <w:t xml:space="preserve">кономия составила </w:t>
      </w:r>
      <w:r w:rsidR="00FE1E7C">
        <w:rPr>
          <w:sz w:val="24"/>
          <w:szCs w:val="24"/>
        </w:rPr>
        <w:t>112,4</w:t>
      </w:r>
      <w:r w:rsidR="006106E3">
        <w:rPr>
          <w:sz w:val="24"/>
          <w:szCs w:val="24"/>
        </w:rPr>
        <w:t xml:space="preserve"> млн. рублей</w:t>
      </w:r>
      <w:r w:rsidR="00EA02A7">
        <w:rPr>
          <w:sz w:val="24"/>
          <w:szCs w:val="24"/>
        </w:rPr>
        <w:t>.</w:t>
      </w:r>
    </w:p>
    <w:p w:rsidR="00460A04" w:rsidRPr="006B3973" w:rsidRDefault="00460A04" w:rsidP="00460A04">
      <w:pPr>
        <w:tabs>
          <w:tab w:val="left" w:pos="1512"/>
        </w:tabs>
        <w:ind w:right="-1" w:firstLine="709"/>
        <w:jc w:val="both"/>
        <w:rPr>
          <w:sz w:val="16"/>
          <w:szCs w:val="16"/>
        </w:rPr>
      </w:pPr>
    </w:p>
    <w:p w:rsidR="006B3973" w:rsidRPr="006B3973" w:rsidRDefault="006B3973" w:rsidP="006B39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Естественное движение населения</w:t>
      </w:r>
    </w:p>
    <w:p w:rsidR="00460A04" w:rsidRDefault="00146806" w:rsidP="00460A04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24"/>
          <w:szCs w:val="24"/>
        </w:rPr>
      </w:pPr>
      <w:r w:rsidRPr="001C0F8A">
        <w:rPr>
          <w:sz w:val="24"/>
          <w:szCs w:val="24"/>
        </w:rPr>
        <w:t xml:space="preserve">В городе родилось </w:t>
      </w:r>
      <w:r w:rsidR="001D6A20">
        <w:rPr>
          <w:sz w:val="24"/>
          <w:szCs w:val="24"/>
        </w:rPr>
        <w:t>4454</w:t>
      </w:r>
      <w:r w:rsidR="008162ED" w:rsidRPr="001C0F8A">
        <w:rPr>
          <w:sz w:val="24"/>
          <w:szCs w:val="24"/>
        </w:rPr>
        <w:t xml:space="preserve"> человек</w:t>
      </w:r>
      <w:r w:rsidR="001D6A20">
        <w:rPr>
          <w:sz w:val="24"/>
          <w:szCs w:val="24"/>
        </w:rPr>
        <w:t>а</w:t>
      </w:r>
      <w:r w:rsidR="00F70BCF" w:rsidRPr="001C0F8A">
        <w:rPr>
          <w:sz w:val="24"/>
          <w:szCs w:val="24"/>
        </w:rPr>
        <w:t xml:space="preserve"> (</w:t>
      </w:r>
      <w:r w:rsidR="008162ED" w:rsidRPr="001C0F8A">
        <w:rPr>
          <w:sz w:val="24"/>
          <w:szCs w:val="24"/>
        </w:rPr>
        <w:t xml:space="preserve">за </w:t>
      </w:r>
      <w:r w:rsidR="00F70BCF" w:rsidRPr="001C0F8A">
        <w:rPr>
          <w:sz w:val="24"/>
          <w:szCs w:val="24"/>
        </w:rPr>
        <w:t>январь-</w:t>
      </w:r>
      <w:r w:rsidR="001D6A20">
        <w:rPr>
          <w:sz w:val="24"/>
          <w:szCs w:val="24"/>
        </w:rPr>
        <w:t>июл</w:t>
      </w:r>
      <w:r w:rsidR="00DF7ECC">
        <w:rPr>
          <w:sz w:val="24"/>
          <w:szCs w:val="24"/>
        </w:rPr>
        <w:t xml:space="preserve">ь </w:t>
      </w:r>
      <w:r w:rsidR="00EE1BFA" w:rsidRPr="001C0F8A">
        <w:rPr>
          <w:sz w:val="24"/>
          <w:szCs w:val="24"/>
        </w:rPr>
        <w:t>2017 года</w:t>
      </w:r>
      <w:r w:rsidRPr="001C0F8A">
        <w:rPr>
          <w:sz w:val="24"/>
          <w:szCs w:val="24"/>
        </w:rPr>
        <w:t xml:space="preserve"> –</w:t>
      </w:r>
      <w:r w:rsidR="00EE1BFA" w:rsidRPr="001C0F8A">
        <w:rPr>
          <w:sz w:val="24"/>
          <w:szCs w:val="24"/>
        </w:rPr>
        <w:t xml:space="preserve"> </w:t>
      </w:r>
      <w:r w:rsidR="00DF7ECC">
        <w:rPr>
          <w:sz w:val="24"/>
          <w:szCs w:val="24"/>
        </w:rPr>
        <w:t>4</w:t>
      </w:r>
      <w:r w:rsidR="001D6A20">
        <w:rPr>
          <w:sz w:val="24"/>
          <w:szCs w:val="24"/>
        </w:rPr>
        <w:t>835</w:t>
      </w:r>
      <w:r w:rsidR="00EE1BFA" w:rsidRPr="001C0F8A">
        <w:rPr>
          <w:sz w:val="24"/>
          <w:szCs w:val="24"/>
        </w:rPr>
        <w:t xml:space="preserve"> </w:t>
      </w:r>
      <w:r w:rsidR="00574B14">
        <w:rPr>
          <w:sz w:val="24"/>
          <w:szCs w:val="24"/>
        </w:rPr>
        <w:t xml:space="preserve">человек), умерло           </w:t>
      </w:r>
      <w:r w:rsidR="001D6A20">
        <w:rPr>
          <w:sz w:val="24"/>
          <w:szCs w:val="24"/>
        </w:rPr>
        <w:t>4881</w:t>
      </w:r>
      <w:r w:rsidR="000579C6">
        <w:rPr>
          <w:sz w:val="24"/>
          <w:szCs w:val="24"/>
        </w:rPr>
        <w:t xml:space="preserve"> </w:t>
      </w:r>
      <w:r w:rsidRPr="001C0F8A">
        <w:rPr>
          <w:sz w:val="24"/>
          <w:szCs w:val="24"/>
        </w:rPr>
        <w:t xml:space="preserve">человек </w:t>
      </w:r>
      <w:r w:rsidR="00EE1BFA" w:rsidRPr="001C0F8A">
        <w:rPr>
          <w:sz w:val="24"/>
          <w:szCs w:val="24"/>
        </w:rPr>
        <w:t>(</w:t>
      </w:r>
      <w:r w:rsidR="00DF7ECC">
        <w:rPr>
          <w:sz w:val="24"/>
          <w:szCs w:val="24"/>
        </w:rPr>
        <w:t>4</w:t>
      </w:r>
      <w:r w:rsidR="001D6A20">
        <w:rPr>
          <w:sz w:val="24"/>
          <w:szCs w:val="24"/>
        </w:rPr>
        <w:t>704</w:t>
      </w:r>
      <w:r w:rsidR="00EE1BFA" w:rsidRPr="001C0F8A">
        <w:rPr>
          <w:sz w:val="24"/>
          <w:szCs w:val="24"/>
        </w:rPr>
        <w:t xml:space="preserve"> </w:t>
      </w:r>
      <w:r w:rsidR="007F42A2" w:rsidRPr="001C0F8A">
        <w:rPr>
          <w:sz w:val="24"/>
          <w:szCs w:val="24"/>
        </w:rPr>
        <w:t>человек</w:t>
      </w:r>
      <w:r w:rsidR="00DF7ECC">
        <w:rPr>
          <w:sz w:val="24"/>
          <w:szCs w:val="24"/>
        </w:rPr>
        <w:t>а</w:t>
      </w:r>
      <w:r w:rsidR="003848AE" w:rsidRPr="001C0F8A">
        <w:rPr>
          <w:sz w:val="24"/>
          <w:szCs w:val="24"/>
        </w:rPr>
        <w:t xml:space="preserve"> соответственно), е</w:t>
      </w:r>
      <w:r w:rsidR="00570AA1" w:rsidRPr="001C0F8A">
        <w:rPr>
          <w:sz w:val="24"/>
          <w:szCs w:val="24"/>
        </w:rPr>
        <w:t xml:space="preserve">стественная убыль населения составила </w:t>
      </w:r>
      <w:r w:rsidR="001C0F8A" w:rsidRPr="001C0F8A">
        <w:rPr>
          <w:sz w:val="24"/>
          <w:szCs w:val="24"/>
        </w:rPr>
        <w:t xml:space="preserve">                </w:t>
      </w:r>
      <w:r w:rsidR="001D6A20">
        <w:rPr>
          <w:sz w:val="24"/>
          <w:szCs w:val="24"/>
        </w:rPr>
        <w:t>427</w:t>
      </w:r>
      <w:r w:rsidR="00570AA1" w:rsidRPr="001C0F8A">
        <w:rPr>
          <w:sz w:val="24"/>
          <w:szCs w:val="24"/>
        </w:rPr>
        <w:t xml:space="preserve"> человек</w:t>
      </w:r>
      <w:r w:rsidR="001C0F8A" w:rsidRPr="001C0F8A">
        <w:rPr>
          <w:sz w:val="24"/>
          <w:szCs w:val="24"/>
        </w:rPr>
        <w:t xml:space="preserve"> </w:t>
      </w:r>
      <w:r w:rsidR="00570AA1" w:rsidRPr="001C0F8A">
        <w:rPr>
          <w:sz w:val="24"/>
          <w:szCs w:val="24"/>
        </w:rPr>
        <w:t xml:space="preserve"> (</w:t>
      </w:r>
      <w:r w:rsidR="00574B14">
        <w:rPr>
          <w:sz w:val="24"/>
          <w:szCs w:val="24"/>
        </w:rPr>
        <w:t>за январь-</w:t>
      </w:r>
      <w:r w:rsidR="001D6A20">
        <w:rPr>
          <w:sz w:val="24"/>
          <w:szCs w:val="24"/>
        </w:rPr>
        <w:t>июл</w:t>
      </w:r>
      <w:r w:rsidR="00DF7ECC">
        <w:rPr>
          <w:sz w:val="24"/>
          <w:szCs w:val="24"/>
        </w:rPr>
        <w:t xml:space="preserve">ь 2017 года – прирост </w:t>
      </w:r>
      <w:r w:rsidR="001D6A20">
        <w:rPr>
          <w:sz w:val="24"/>
          <w:szCs w:val="24"/>
        </w:rPr>
        <w:t>131</w:t>
      </w:r>
      <w:r w:rsidR="00570AA1" w:rsidRPr="001C0F8A">
        <w:rPr>
          <w:sz w:val="24"/>
          <w:szCs w:val="24"/>
        </w:rPr>
        <w:t xml:space="preserve"> человек</w:t>
      </w:r>
      <w:r w:rsidR="003848AE" w:rsidRPr="001C0F8A">
        <w:rPr>
          <w:sz w:val="24"/>
          <w:szCs w:val="24"/>
        </w:rPr>
        <w:t xml:space="preserve">). </w:t>
      </w:r>
    </w:p>
    <w:p w:rsidR="00A22080" w:rsidRPr="005F5F05" w:rsidRDefault="00A22080" w:rsidP="00460A04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6"/>
          <w:szCs w:val="6"/>
        </w:rPr>
      </w:pPr>
    </w:p>
    <w:p w:rsidR="00570AA1" w:rsidRDefault="00570AA1" w:rsidP="00570AA1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1C0F8A">
        <w:rPr>
          <w:sz w:val="24"/>
          <w:szCs w:val="24"/>
        </w:rPr>
        <w:t>Коэффициенты рождаемости и смертности на 1000 человек населения, промилле</w:t>
      </w:r>
    </w:p>
    <w:p w:rsidR="00DF45E1" w:rsidRPr="005B2810" w:rsidRDefault="00BB26A9" w:rsidP="0078376F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both"/>
        <w:rPr>
          <w:sz w:val="24"/>
          <w:szCs w:val="24"/>
        </w:rPr>
      </w:pPr>
      <w:r w:rsidRPr="00BB26A9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695325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13CE3" w:rsidRPr="00B73BEC" w:rsidRDefault="00F13CE3" w:rsidP="00F13CE3">
      <w:pPr>
        <w:pStyle w:val="ab"/>
        <w:tabs>
          <w:tab w:val="left" w:pos="1512"/>
        </w:tabs>
        <w:ind w:firstLine="709"/>
        <w:jc w:val="both"/>
        <w:rPr>
          <w:bCs/>
        </w:rPr>
      </w:pPr>
      <w:r>
        <w:rPr>
          <w:bCs/>
        </w:rPr>
        <w:t>За январь-июнь в город прибыло 9807 человек (в 2017 году – 7772 человека), выбыло     10444 человека (10142 человека соответственно). Миграционная убыль составила 1357 человек           (2370 человек соответственно).</w:t>
      </w:r>
    </w:p>
    <w:p w:rsidR="00460A04" w:rsidRPr="007F0843" w:rsidRDefault="00460A04" w:rsidP="00460A04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</w:rPr>
      </w:pPr>
    </w:p>
    <w:p w:rsidR="00EF6DDF" w:rsidRPr="00A74C62" w:rsidRDefault="00986B45" w:rsidP="00A74C62">
      <w:pPr>
        <w:pStyle w:val="ab"/>
        <w:tabs>
          <w:tab w:val="left" w:pos="1512"/>
        </w:tabs>
        <w:jc w:val="center"/>
        <w:rPr>
          <w:b/>
          <w:bCs/>
        </w:rPr>
      </w:pPr>
      <w:r w:rsidRPr="00031CE2">
        <w:rPr>
          <w:b/>
          <w:bCs/>
        </w:rPr>
        <w:t>Доходы</w:t>
      </w:r>
      <w:r w:rsidR="004A317D" w:rsidRPr="00031CE2">
        <w:rPr>
          <w:b/>
          <w:bCs/>
        </w:rPr>
        <w:t xml:space="preserve"> населения</w:t>
      </w:r>
    </w:p>
    <w:p w:rsidR="007C4DE6" w:rsidRDefault="00C53B80" w:rsidP="0001009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D37FB8">
        <w:rPr>
          <w:sz w:val="24"/>
          <w:szCs w:val="24"/>
        </w:rPr>
        <w:t xml:space="preserve">Заработная плата по крупным и средним </w:t>
      </w:r>
      <w:r w:rsidR="00524C3E" w:rsidRPr="00D37FB8">
        <w:rPr>
          <w:sz w:val="24"/>
          <w:szCs w:val="24"/>
        </w:rPr>
        <w:t>организац</w:t>
      </w:r>
      <w:r w:rsidRPr="00D37FB8">
        <w:rPr>
          <w:sz w:val="24"/>
          <w:szCs w:val="24"/>
        </w:rPr>
        <w:t>иям за январь</w:t>
      </w:r>
      <w:r w:rsidR="0075156D" w:rsidRPr="00D37FB8">
        <w:rPr>
          <w:sz w:val="24"/>
          <w:szCs w:val="24"/>
        </w:rPr>
        <w:t>-</w:t>
      </w:r>
      <w:r w:rsidR="009E0F64">
        <w:rPr>
          <w:sz w:val="24"/>
          <w:szCs w:val="24"/>
        </w:rPr>
        <w:t>июнь</w:t>
      </w:r>
      <w:r w:rsidR="0075156D" w:rsidRPr="00D37FB8">
        <w:rPr>
          <w:sz w:val="24"/>
          <w:szCs w:val="24"/>
        </w:rPr>
        <w:t xml:space="preserve"> </w:t>
      </w:r>
      <w:r w:rsidR="00DF139B" w:rsidRPr="00D37FB8">
        <w:rPr>
          <w:sz w:val="24"/>
          <w:szCs w:val="24"/>
        </w:rPr>
        <w:t>2018</w:t>
      </w:r>
      <w:r w:rsidR="001C6AB1" w:rsidRPr="00D37FB8">
        <w:rPr>
          <w:sz w:val="24"/>
          <w:szCs w:val="24"/>
        </w:rPr>
        <w:t xml:space="preserve"> </w:t>
      </w:r>
      <w:r w:rsidR="009348E1" w:rsidRPr="00D37FB8">
        <w:rPr>
          <w:sz w:val="24"/>
          <w:szCs w:val="24"/>
        </w:rPr>
        <w:t>года увеличилась</w:t>
      </w:r>
      <w:r w:rsidR="00CE7BBC" w:rsidRPr="00D37FB8">
        <w:rPr>
          <w:sz w:val="24"/>
          <w:szCs w:val="24"/>
        </w:rPr>
        <w:t xml:space="preserve"> </w:t>
      </w:r>
      <w:r w:rsidRPr="00D37FB8">
        <w:rPr>
          <w:sz w:val="24"/>
          <w:szCs w:val="24"/>
        </w:rPr>
        <w:t xml:space="preserve">на </w:t>
      </w:r>
      <w:r w:rsidR="00DF139B" w:rsidRPr="00D37FB8">
        <w:rPr>
          <w:sz w:val="24"/>
          <w:szCs w:val="24"/>
        </w:rPr>
        <w:t>1</w:t>
      </w:r>
      <w:r w:rsidR="009E0F64">
        <w:rPr>
          <w:sz w:val="24"/>
          <w:szCs w:val="24"/>
        </w:rPr>
        <w:t>2,8</w:t>
      </w:r>
      <w:r w:rsidRPr="00D37FB8">
        <w:rPr>
          <w:sz w:val="24"/>
          <w:szCs w:val="24"/>
        </w:rPr>
        <w:t xml:space="preserve">% к </w:t>
      </w:r>
      <w:r w:rsidR="00DF139B" w:rsidRPr="00D37FB8">
        <w:rPr>
          <w:sz w:val="24"/>
          <w:szCs w:val="24"/>
        </w:rPr>
        <w:t>январю</w:t>
      </w:r>
      <w:r w:rsidR="002564EA" w:rsidRPr="00D37FB8">
        <w:rPr>
          <w:sz w:val="24"/>
          <w:szCs w:val="24"/>
        </w:rPr>
        <w:t>-</w:t>
      </w:r>
      <w:r w:rsidR="009E0F64">
        <w:rPr>
          <w:sz w:val="24"/>
          <w:szCs w:val="24"/>
        </w:rPr>
        <w:t>июл</w:t>
      </w:r>
      <w:r w:rsidR="00574B14" w:rsidRPr="00D37FB8">
        <w:rPr>
          <w:sz w:val="24"/>
          <w:szCs w:val="24"/>
        </w:rPr>
        <w:t>ю</w:t>
      </w:r>
      <w:r w:rsidR="00DF139B" w:rsidRPr="00D37FB8">
        <w:rPr>
          <w:sz w:val="24"/>
          <w:szCs w:val="24"/>
        </w:rPr>
        <w:t xml:space="preserve"> </w:t>
      </w:r>
      <w:r w:rsidR="005F3CAC" w:rsidRPr="00D37FB8">
        <w:rPr>
          <w:sz w:val="24"/>
          <w:szCs w:val="24"/>
        </w:rPr>
        <w:t>201</w:t>
      </w:r>
      <w:r w:rsidR="00DF139B" w:rsidRPr="00D37FB8">
        <w:rPr>
          <w:sz w:val="24"/>
          <w:szCs w:val="24"/>
        </w:rPr>
        <w:t>7</w:t>
      </w:r>
      <w:r w:rsidR="005F3CAC" w:rsidRPr="00D37FB8">
        <w:rPr>
          <w:sz w:val="24"/>
          <w:szCs w:val="24"/>
        </w:rPr>
        <w:t xml:space="preserve"> год</w:t>
      </w:r>
      <w:r w:rsidR="002564EA" w:rsidRPr="00D37FB8">
        <w:rPr>
          <w:sz w:val="24"/>
          <w:szCs w:val="24"/>
        </w:rPr>
        <w:t>а</w:t>
      </w:r>
      <w:r w:rsidRPr="00D37FB8">
        <w:rPr>
          <w:sz w:val="24"/>
          <w:szCs w:val="24"/>
        </w:rPr>
        <w:t xml:space="preserve"> и составила </w:t>
      </w:r>
      <w:r w:rsidR="009E0F64">
        <w:rPr>
          <w:sz w:val="24"/>
          <w:szCs w:val="24"/>
        </w:rPr>
        <w:t>33413</w:t>
      </w:r>
      <w:r w:rsidR="00553629" w:rsidRPr="00D37FB8">
        <w:rPr>
          <w:sz w:val="24"/>
          <w:szCs w:val="24"/>
        </w:rPr>
        <w:t xml:space="preserve"> </w:t>
      </w:r>
      <w:r w:rsidR="002A7CC1" w:rsidRPr="00D37FB8">
        <w:rPr>
          <w:sz w:val="24"/>
          <w:szCs w:val="24"/>
        </w:rPr>
        <w:t>рубл</w:t>
      </w:r>
      <w:r w:rsidR="00D37FB8" w:rsidRPr="00D37FB8">
        <w:rPr>
          <w:sz w:val="24"/>
          <w:szCs w:val="24"/>
        </w:rPr>
        <w:t>ей</w:t>
      </w:r>
      <w:r w:rsidRPr="00D37FB8">
        <w:rPr>
          <w:sz w:val="24"/>
          <w:szCs w:val="24"/>
        </w:rPr>
        <w:t>.</w:t>
      </w:r>
    </w:p>
    <w:p w:rsidR="00BF02A7" w:rsidRPr="00E9790D" w:rsidRDefault="00C53B80" w:rsidP="00E9790D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5B4A21">
        <w:rPr>
          <w:sz w:val="24"/>
          <w:szCs w:val="24"/>
        </w:rPr>
        <w:t>П</w:t>
      </w:r>
      <w:r w:rsidR="00960142" w:rsidRPr="005B4A21">
        <w:rPr>
          <w:sz w:val="24"/>
          <w:szCs w:val="24"/>
        </w:rPr>
        <w:t>о данным Алтайкрайстата</w:t>
      </w:r>
      <w:r w:rsidR="00960142">
        <w:rPr>
          <w:sz w:val="24"/>
          <w:szCs w:val="24"/>
        </w:rPr>
        <w:t xml:space="preserve"> на </w:t>
      </w:r>
      <w:r w:rsidR="004A03A2">
        <w:rPr>
          <w:sz w:val="24"/>
          <w:szCs w:val="24"/>
        </w:rPr>
        <w:t>01</w:t>
      </w:r>
      <w:r w:rsidR="00960142">
        <w:rPr>
          <w:sz w:val="24"/>
          <w:szCs w:val="24"/>
        </w:rPr>
        <w:t>.</w:t>
      </w:r>
      <w:r w:rsidR="009E0F64">
        <w:rPr>
          <w:sz w:val="24"/>
          <w:szCs w:val="24"/>
        </w:rPr>
        <w:t>08</w:t>
      </w:r>
      <w:r w:rsidR="005B4A21">
        <w:rPr>
          <w:sz w:val="24"/>
          <w:szCs w:val="24"/>
        </w:rPr>
        <w:t>.2018</w:t>
      </w:r>
      <w:r w:rsidR="00050CA0">
        <w:rPr>
          <w:sz w:val="24"/>
          <w:szCs w:val="24"/>
        </w:rPr>
        <w:t xml:space="preserve"> </w:t>
      </w:r>
      <w:r w:rsidR="00951581">
        <w:rPr>
          <w:sz w:val="24"/>
          <w:szCs w:val="24"/>
        </w:rPr>
        <w:t xml:space="preserve">остается непогашенной </w:t>
      </w:r>
      <w:r w:rsidRPr="00682429">
        <w:rPr>
          <w:sz w:val="24"/>
          <w:szCs w:val="24"/>
        </w:rPr>
        <w:t>просроченная за</w:t>
      </w:r>
      <w:r w:rsidR="00EF38AC">
        <w:rPr>
          <w:sz w:val="24"/>
          <w:szCs w:val="24"/>
        </w:rPr>
        <w:t xml:space="preserve">долженность по заработной плате </w:t>
      </w:r>
      <w:r w:rsidR="00951581">
        <w:rPr>
          <w:sz w:val="24"/>
          <w:szCs w:val="24"/>
        </w:rPr>
        <w:t>в размере</w:t>
      </w:r>
      <w:r w:rsidR="002400AF">
        <w:rPr>
          <w:sz w:val="24"/>
          <w:szCs w:val="24"/>
        </w:rPr>
        <w:t xml:space="preserve"> </w:t>
      </w:r>
      <w:r w:rsidR="009E0F64">
        <w:rPr>
          <w:sz w:val="24"/>
          <w:szCs w:val="24"/>
        </w:rPr>
        <w:t>7,7</w:t>
      </w:r>
      <w:r w:rsidR="006F6A45">
        <w:rPr>
          <w:sz w:val="24"/>
          <w:szCs w:val="24"/>
        </w:rPr>
        <w:t xml:space="preserve"> </w:t>
      </w:r>
      <w:r w:rsidR="00D20F40">
        <w:rPr>
          <w:sz w:val="24"/>
          <w:szCs w:val="24"/>
        </w:rPr>
        <w:t xml:space="preserve">млн. </w:t>
      </w:r>
      <w:r w:rsidRPr="00FF06C2">
        <w:rPr>
          <w:sz w:val="24"/>
          <w:szCs w:val="24"/>
        </w:rPr>
        <w:t xml:space="preserve">рублей </w:t>
      </w:r>
      <w:r w:rsidR="005B4A21">
        <w:rPr>
          <w:sz w:val="24"/>
          <w:szCs w:val="24"/>
        </w:rPr>
        <w:t xml:space="preserve">перед </w:t>
      </w:r>
      <w:r w:rsidR="009E0F64">
        <w:rPr>
          <w:sz w:val="24"/>
          <w:szCs w:val="24"/>
        </w:rPr>
        <w:t>418</w:t>
      </w:r>
      <w:r w:rsidR="005B4A21" w:rsidRPr="00F53406">
        <w:rPr>
          <w:sz w:val="24"/>
          <w:szCs w:val="24"/>
        </w:rPr>
        <w:t xml:space="preserve"> работниками </w:t>
      </w:r>
      <w:r w:rsidRPr="00F53406">
        <w:rPr>
          <w:sz w:val="24"/>
          <w:szCs w:val="24"/>
        </w:rPr>
        <w:t xml:space="preserve">в </w:t>
      </w:r>
      <w:r w:rsidR="009E0F64">
        <w:rPr>
          <w:sz w:val="24"/>
          <w:szCs w:val="24"/>
        </w:rPr>
        <w:t>трё</w:t>
      </w:r>
      <w:r w:rsidR="00D20F40" w:rsidRPr="00F53406">
        <w:rPr>
          <w:sz w:val="24"/>
          <w:szCs w:val="24"/>
        </w:rPr>
        <w:t>х организациях города</w:t>
      </w:r>
      <w:r w:rsidR="00EC7A14" w:rsidRPr="00F53406">
        <w:rPr>
          <w:sz w:val="24"/>
          <w:szCs w:val="24"/>
        </w:rPr>
        <w:t xml:space="preserve"> </w:t>
      </w:r>
      <w:r w:rsidR="00EC7A14" w:rsidRPr="00F53406">
        <w:rPr>
          <w:spacing w:val="-4"/>
          <w:sz w:val="24"/>
          <w:szCs w:val="24"/>
        </w:rPr>
        <w:t>(ОАО «ПромСтройМеталлоКонструкция»,</w:t>
      </w:r>
      <w:r w:rsidR="001954DC" w:rsidRPr="00F53406">
        <w:rPr>
          <w:spacing w:val="-4"/>
          <w:sz w:val="24"/>
          <w:szCs w:val="24"/>
        </w:rPr>
        <w:t xml:space="preserve"> </w:t>
      </w:r>
      <w:r w:rsidR="00EC7A14" w:rsidRPr="00F53406">
        <w:rPr>
          <w:spacing w:val="-4"/>
          <w:sz w:val="24"/>
          <w:szCs w:val="24"/>
        </w:rPr>
        <w:t>ФГУП «Овощевод»</w:t>
      </w:r>
      <w:r w:rsidR="009E0F64">
        <w:rPr>
          <w:spacing w:val="-4"/>
          <w:sz w:val="24"/>
          <w:szCs w:val="24"/>
        </w:rPr>
        <w:t>,</w:t>
      </w:r>
      <w:r w:rsidR="009E0F64" w:rsidRPr="009E0F64">
        <w:rPr>
          <w:sz w:val="24"/>
          <w:szCs w:val="24"/>
        </w:rPr>
        <w:t xml:space="preserve"> </w:t>
      </w:r>
      <w:r w:rsidR="009E0F64" w:rsidRPr="00FF06C2">
        <w:rPr>
          <w:sz w:val="24"/>
          <w:szCs w:val="24"/>
        </w:rPr>
        <w:t>ЗАО «Завод алюми</w:t>
      </w:r>
      <w:r w:rsidR="009E0F64">
        <w:rPr>
          <w:sz w:val="24"/>
          <w:szCs w:val="24"/>
        </w:rPr>
        <w:t>ниевого литья»</w:t>
      </w:r>
      <w:r w:rsidR="00EC7A14" w:rsidRPr="00F53406">
        <w:rPr>
          <w:spacing w:val="-4"/>
          <w:sz w:val="24"/>
          <w:szCs w:val="24"/>
        </w:rPr>
        <w:t>)</w:t>
      </w:r>
      <w:r w:rsidR="00481B74" w:rsidRPr="00F53406">
        <w:rPr>
          <w:sz w:val="24"/>
          <w:szCs w:val="24"/>
        </w:rPr>
        <w:t xml:space="preserve">, </w:t>
      </w:r>
      <w:r w:rsidR="00951581" w:rsidRPr="00F53406">
        <w:rPr>
          <w:sz w:val="24"/>
          <w:szCs w:val="24"/>
        </w:rPr>
        <w:t xml:space="preserve">признанных </w:t>
      </w:r>
      <w:r w:rsidR="009D73C8" w:rsidRPr="00F53406">
        <w:rPr>
          <w:sz w:val="24"/>
          <w:szCs w:val="24"/>
        </w:rPr>
        <w:t>банкротами</w:t>
      </w:r>
      <w:r w:rsidRPr="00F53406">
        <w:rPr>
          <w:sz w:val="24"/>
          <w:szCs w:val="24"/>
        </w:rPr>
        <w:t>.</w:t>
      </w:r>
    </w:p>
    <w:p w:rsidR="00771A2B" w:rsidRPr="00E9790D" w:rsidRDefault="00571D88" w:rsidP="00E9790D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F14485">
        <w:rPr>
          <w:b w:val="0"/>
          <w:sz w:val="24"/>
          <w:szCs w:val="24"/>
        </w:rPr>
        <w:t>росроченн</w:t>
      </w:r>
      <w:r>
        <w:rPr>
          <w:b w:val="0"/>
          <w:sz w:val="24"/>
          <w:szCs w:val="24"/>
        </w:rPr>
        <w:t>ая</w:t>
      </w:r>
      <w:r w:rsidRPr="00F14485">
        <w:rPr>
          <w:b w:val="0"/>
          <w:sz w:val="24"/>
          <w:szCs w:val="24"/>
        </w:rPr>
        <w:t xml:space="preserve"> задолженност</w:t>
      </w:r>
      <w:r>
        <w:rPr>
          <w:b w:val="0"/>
          <w:sz w:val="24"/>
          <w:szCs w:val="24"/>
        </w:rPr>
        <w:t>ь</w:t>
      </w:r>
      <w:r w:rsidRPr="00F14485">
        <w:rPr>
          <w:b w:val="0"/>
          <w:sz w:val="24"/>
          <w:szCs w:val="24"/>
        </w:rPr>
        <w:t xml:space="preserve"> по заработной плате, млн. рублей</w:t>
      </w:r>
    </w:p>
    <w:p w:rsidR="006B3973" w:rsidRDefault="00571D88" w:rsidP="00E9790D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571D8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38900" cy="866775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331B6" w:rsidRPr="00146806" w:rsidRDefault="003331B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FD45C1">
        <w:rPr>
          <w:b/>
          <w:sz w:val="24"/>
          <w:szCs w:val="24"/>
        </w:rPr>
        <w:lastRenderedPageBreak/>
        <w:t>Цены</w:t>
      </w:r>
    </w:p>
    <w:p w:rsidR="00C76FBD" w:rsidRPr="008702BE" w:rsidRDefault="003331B6" w:rsidP="008702BE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CE61A7">
        <w:rPr>
          <w:sz w:val="24"/>
          <w:szCs w:val="24"/>
        </w:rPr>
        <w:t>июл</w:t>
      </w:r>
      <w:r>
        <w:rPr>
          <w:sz w:val="24"/>
          <w:szCs w:val="24"/>
        </w:rPr>
        <w:t xml:space="preserve">е в Барнауле по сравнению с крупными городами </w:t>
      </w:r>
      <w:r>
        <w:rPr>
          <w:rFonts w:eastAsia="Times New Roman"/>
          <w:sz w:val="24"/>
          <w:szCs w:val="24"/>
          <w:lang w:eastAsia="ru-RU"/>
        </w:rPr>
        <w:t>Сибирского федерального округа</w:t>
      </w:r>
      <w:r>
        <w:rPr>
          <w:sz w:val="24"/>
          <w:szCs w:val="24"/>
        </w:rPr>
        <w:t xml:space="preserve"> </w:t>
      </w:r>
      <w:r w:rsidRPr="00BE6842">
        <w:rPr>
          <w:sz w:val="24"/>
          <w:szCs w:val="24"/>
        </w:rPr>
        <w:t xml:space="preserve">зафиксированы </w:t>
      </w:r>
      <w:r w:rsidR="002D78CA" w:rsidRPr="00BE6842">
        <w:rPr>
          <w:sz w:val="24"/>
          <w:szCs w:val="24"/>
        </w:rPr>
        <w:t xml:space="preserve">минимальные цены на </w:t>
      </w:r>
      <w:r w:rsidR="00CE61A7">
        <w:rPr>
          <w:sz w:val="24"/>
          <w:szCs w:val="24"/>
        </w:rPr>
        <w:t>7</w:t>
      </w:r>
      <w:r w:rsidRPr="00BE6842">
        <w:rPr>
          <w:sz w:val="24"/>
          <w:szCs w:val="24"/>
        </w:rPr>
        <w:t xml:space="preserve"> из 24 социал</w:t>
      </w:r>
      <w:r w:rsidR="00C76FBD" w:rsidRPr="00BE6842">
        <w:rPr>
          <w:sz w:val="24"/>
          <w:szCs w:val="24"/>
        </w:rPr>
        <w:t>ьно значимых продуктов питания</w:t>
      </w:r>
      <w:r w:rsidRPr="00BE6842">
        <w:rPr>
          <w:sz w:val="24"/>
          <w:szCs w:val="24"/>
        </w:rPr>
        <w:t>:</w:t>
      </w:r>
      <w:r w:rsidRPr="003B0B8A">
        <w:rPr>
          <w:sz w:val="24"/>
          <w:szCs w:val="24"/>
        </w:rPr>
        <w:t xml:space="preserve"> </w:t>
      </w:r>
    </w:p>
    <w:p w:rsidR="003331B6" w:rsidRPr="00C76FBD" w:rsidRDefault="00C76FBD" w:rsidP="00C76FBD">
      <w:pPr>
        <w:tabs>
          <w:tab w:val="left" w:pos="1512"/>
        </w:tabs>
        <w:ind w:right="-1" w:firstLine="709"/>
        <w:jc w:val="right"/>
        <w:rPr>
          <w:sz w:val="24"/>
          <w:szCs w:val="24"/>
        </w:rPr>
      </w:pPr>
      <w:r>
        <w:rPr>
          <w:sz w:val="24"/>
          <w:szCs w:val="24"/>
        </w:rPr>
        <w:t>рублей</w:t>
      </w:r>
    </w:p>
    <w:tbl>
      <w:tblPr>
        <w:tblW w:w="10221" w:type="dxa"/>
        <w:tblInd w:w="93" w:type="dxa"/>
        <w:tblLayout w:type="fixed"/>
        <w:tblLook w:val="04A0"/>
      </w:tblPr>
      <w:tblGrid>
        <w:gridCol w:w="3984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5713F1" w:rsidTr="003331B6">
        <w:trPr>
          <w:trHeight w:val="4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4" w:right="-9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24" w:right="-7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44" w:right="-5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Красно-</w:t>
            </w:r>
          </w:p>
          <w:p w:rsidR="003331B6" w:rsidRPr="005713F1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ярск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Ново-</w:t>
            </w:r>
          </w:p>
          <w:p w:rsidR="003331B6" w:rsidRPr="005713F1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сибирск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Томск</w:t>
            </w:r>
          </w:p>
        </w:tc>
      </w:tr>
      <w:tr w:rsidR="00691408" w:rsidRPr="00EA1506" w:rsidTr="005378DC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Говядина (</w:t>
            </w:r>
            <w:r w:rsidRPr="005713F1">
              <w:rPr>
                <w:rFonts w:eastAsia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E61A7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E61A7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CE61A7" w:rsidP="00CE61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</w:t>
            </w:r>
            <w:r w:rsidR="00CD43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E61A7" w:rsidP="00CE61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</w:t>
            </w:r>
            <w:r w:rsidR="00500C3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CE61A7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B413BA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23" w:rsidRPr="001B5515" w:rsidRDefault="00CE61A7" w:rsidP="007B394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271,6</w:t>
            </w:r>
            <w:r w:rsidR="007B394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E61A7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314</w:t>
            </w:r>
            <w:r w:rsidR="000777FE">
              <w:rPr>
                <w:bCs/>
                <w:color w:val="000000"/>
                <w:sz w:val="20"/>
                <w:szCs w:val="20"/>
              </w:rPr>
              <w:t>,6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91408" w:rsidRPr="00EA1506" w:rsidTr="005378DC">
        <w:trPr>
          <w:trHeight w:val="23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Свинина (</w:t>
            </w:r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E1E50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</w:t>
            </w:r>
            <w:r w:rsidR="00F7165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291,</w:t>
            </w:r>
            <w:r w:rsidR="006E1E50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6E1E50" w:rsidP="006E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  <w:r w:rsidR="00CD43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6E1E50" w:rsidP="006E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281</w:t>
            </w:r>
            <w:r w:rsidR="00500C3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E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E1E50">
              <w:rPr>
                <w:bCs/>
                <w:sz w:val="20"/>
                <w:szCs w:val="20"/>
              </w:rPr>
              <w:t>69</w:t>
            </w:r>
            <w:r>
              <w:rPr>
                <w:bCs/>
                <w:sz w:val="20"/>
                <w:szCs w:val="20"/>
              </w:rPr>
              <w:t>,</w:t>
            </w:r>
            <w:r w:rsidR="006E1E50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6E1E50" w:rsidP="006E1E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239</w:t>
            </w:r>
            <w:r w:rsidR="007B394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6E1E50" w:rsidP="006E1E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282</w:t>
            </w:r>
            <w:r w:rsidR="000777F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691408" w:rsidRPr="00EA1506" w:rsidTr="005378DC">
        <w:trPr>
          <w:trHeight w:val="1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Баранина </w:t>
            </w:r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(кроме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F7165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E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6E1E50">
              <w:rPr>
                <w:bCs/>
                <w:sz w:val="20"/>
                <w:szCs w:val="20"/>
              </w:rPr>
              <w:t>28</w:t>
            </w:r>
            <w:r>
              <w:rPr>
                <w:bCs/>
                <w:sz w:val="20"/>
                <w:szCs w:val="20"/>
              </w:rPr>
              <w:t>,</w:t>
            </w:r>
            <w:r w:rsidR="006E1E50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6E1E50" w:rsidP="006E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351</w:t>
            </w:r>
            <w:r w:rsidR="00B413B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365,1</w:t>
            </w:r>
          </w:p>
        </w:tc>
      </w:tr>
      <w:tr w:rsidR="00691408" w:rsidRPr="00EA1506" w:rsidTr="005378DC">
        <w:trPr>
          <w:trHeight w:val="1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Куры </w:t>
            </w:r>
            <w:r w:rsidR="006E1E50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(кроме куриных окорочков)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6E1E50" w:rsidP="006E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</w:t>
            </w:r>
            <w:r w:rsidR="00F7165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CD4311" w:rsidP="006E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E1E50">
              <w:rPr>
                <w:bCs/>
                <w:sz w:val="20"/>
                <w:szCs w:val="20"/>
              </w:rPr>
              <w:t>50,3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E1E50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127,0</w:t>
            </w:r>
            <w:r w:rsidR="00CD431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6E1E50" w:rsidP="006E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  <w:r w:rsidR="00500C3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6E1E50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</w:t>
            </w:r>
            <w:r w:rsidR="00B413B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7B394D" w:rsidP="006E1E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6E1E50">
              <w:rPr>
                <w:bCs/>
                <w:color w:val="000000"/>
                <w:sz w:val="20"/>
                <w:szCs w:val="20"/>
              </w:rPr>
              <w:t>31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6E1E50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6E1E50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135</w:t>
            </w:r>
            <w:r w:rsidR="000777F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691408" w:rsidRPr="00EA1506" w:rsidTr="006E1E50">
        <w:trPr>
          <w:trHeight w:val="13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CF0239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Рыба мороже</w:t>
            </w:r>
            <w:r w:rsidR="00691408"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ная неразделанная,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6E1E50" w:rsidP="006E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</w:t>
            </w:r>
            <w:r w:rsidR="00F7165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E1E50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124,7</w:t>
            </w:r>
            <w:r w:rsidR="00CD431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6E1E50" w:rsidP="006E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  <w:r w:rsidR="00CD43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B413BA" w:rsidP="006E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209,</w:t>
            </w:r>
            <w:r w:rsidR="006E1E50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6E1E50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136</w:t>
            </w:r>
            <w:r w:rsidR="007B394D">
              <w:rPr>
                <w:bCs/>
                <w:color w:val="000000"/>
                <w:sz w:val="20"/>
                <w:szCs w:val="20"/>
              </w:rPr>
              <w:t>,8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6E1E50" w:rsidP="006E1E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</w:t>
            </w:r>
            <w:r w:rsidR="000777F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691408" w:rsidRPr="00EA1506" w:rsidTr="006E1E50">
        <w:trPr>
          <w:trHeight w:val="1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сливочное,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F71651" w:rsidP="006E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438,</w:t>
            </w:r>
            <w:r w:rsidR="006E1E50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E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6E1E50">
              <w:rPr>
                <w:bCs/>
                <w:sz w:val="20"/>
                <w:szCs w:val="20"/>
              </w:rPr>
              <w:t>86</w:t>
            </w:r>
            <w:r>
              <w:rPr>
                <w:bCs/>
                <w:sz w:val="20"/>
                <w:szCs w:val="20"/>
              </w:rPr>
              <w:t>,</w:t>
            </w:r>
            <w:r w:rsidR="006E1E50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E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6E1E50">
              <w:rPr>
                <w:bCs/>
                <w:sz w:val="20"/>
                <w:szCs w:val="20"/>
              </w:rPr>
              <w:t>60</w:t>
            </w:r>
            <w:r>
              <w:rPr>
                <w:bCs/>
                <w:sz w:val="20"/>
                <w:szCs w:val="20"/>
              </w:rPr>
              <w:t>,</w:t>
            </w:r>
            <w:r w:rsidR="006E1E50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E1E50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503</w:t>
            </w:r>
            <w:r w:rsidR="00B413B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6E1E50" w:rsidP="006E1E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7B394D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="007B394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0777FE" w:rsidP="006E1E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6E1E50">
              <w:rPr>
                <w:bCs/>
                <w:color w:val="000000"/>
                <w:sz w:val="20"/>
                <w:szCs w:val="20"/>
              </w:rPr>
              <w:t>94</w:t>
            </w:r>
            <w:r>
              <w:rPr>
                <w:bCs/>
                <w:color w:val="000000"/>
                <w:sz w:val="20"/>
                <w:szCs w:val="20"/>
              </w:rPr>
              <w:t>,3</w:t>
            </w:r>
            <w:r w:rsidR="006E1E50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91408" w:rsidRPr="00EA1506" w:rsidTr="005378DC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подсолнечное,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E1E50" w:rsidP="006E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</w:t>
            </w:r>
            <w:r w:rsidR="00F7165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6E1E50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98,2</w:t>
            </w:r>
            <w:r w:rsidR="00CD431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6E1E50" w:rsidP="006E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</w:t>
            </w:r>
            <w:r w:rsidR="00B413B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7B394D" w:rsidP="006E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6E1E50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 w:rsidR="006E1E50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6E1E50">
              <w:rPr>
                <w:bCs/>
                <w:sz w:val="20"/>
                <w:szCs w:val="20"/>
              </w:rPr>
              <w:t>2,9</w:t>
            </w:r>
            <w:r>
              <w:rPr>
                <w:bCs/>
                <w:sz w:val="20"/>
                <w:szCs w:val="20"/>
              </w:rPr>
              <w:t>6</w:t>
            </w:r>
          </w:p>
        </w:tc>
      </w:tr>
      <w:tr w:rsidR="00691408" w:rsidRPr="00EA1506" w:rsidTr="00FD45C1">
        <w:trPr>
          <w:trHeight w:val="4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Молоко питьевое цельное пастеризованное 2,5-3,2% жирности,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6E1E50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  <w:r w:rsidR="00CD43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CD4311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</w:t>
            </w:r>
            <w:r w:rsidR="00D2323C"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D2323C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  <w:r w:rsidR="00B413B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D23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="007B394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49,</w:t>
            </w:r>
            <w:r w:rsidR="00D2323C">
              <w:rPr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691408" w:rsidRPr="00EA1506" w:rsidTr="00FD45C1">
        <w:trPr>
          <w:trHeight w:val="12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6E1E50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D2323C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  <w:r w:rsidR="00CD43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  <w:r w:rsidR="00BE407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  <w:r w:rsidR="00500C3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D2323C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  <w:r w:rsidR="00B413B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="007B394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="000777F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691408" w:rsidRPr="00EA1506" w:rsidTr="00FD45C1">
        <w:trPr>
          <w:trHeight w:val="1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Сахар-песок,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</w:t>
            </w:r>
            <w:r w:rsidR="00D2323C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</w:t>
            </w:r>
            <w:r w:rsidR="00D2323C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E407C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</w:t>
            </w:r>
            <w:r w:rsidR="00D232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  <w:r w:rsidR="00CD43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</w:t>
            </w:r>
            <w:r w:rsidR="00D2323C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D2323C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</w:t>
            </w:r>
            <w:r w:rsidR="007B394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="007B394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0777FE" w:rsidP="00D23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</w:t>
            </w:r>
            <w:r w:rsidR="00D2323C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691408" w:rsidRPr="00EA1506" w:rsidTr="00FD45C1">
        <w:trPr>
          <w:trHeight w:val="1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Чай черный байховый,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E407C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D2323C">
              <w:rPr>
                <w:bCs/>
                <w:sz w:val="20"/>
                <w:szCs w:val="20"/>
              </w:rPr>
              <w:t>78</w:t>
            </w:r>
            <w:r>
              <w:rPr>
                <w:bCs/>
                <w:sz w:val="20"/>
                <w:szCs w:val="20"/>
              </w:rPr>
              <w:t>,</w:t>
            </w:r>
            <w:r w:rsidR="00D2323C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</w:t>
            </w:r>
            <w:r w:rsidR="00CD4311">
              <w:rPr>
                <w:bCs/>
                <w:sz w:val="20"/>
                <w:szCs w:val="20"/>
              </w:rPr>
              <w:t>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D2323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890</w:t>
            </w:r>
            <w:r w:rsidR="00B413B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538</w:t>
            </w:r>
            <w:r w:rsidR="007B394D">
              <w:rPr>
                <w:bCs/>
                <w:color w:val="000000"/>
                <w:sz w:val="20"/>
                <w:szCs w:val="20"/>
              </w:rPr>
              <w:t>,3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554</w:t>
            </w:r>
            <w:r w:rsidR="000777F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691408" w:rsidRPr="00EA1506" w:rsidTr="00FD45C1">
        <w:trPr>
          <w:trHeight w:val="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Соль поваренная пищевая,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500C31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</w:t>
            </w:r>
            <w:r w:rsidR="00D2323C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CD43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E407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</w:t>
            </w:r>
            <w:r w:rsidR="00D2323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</w:t>
            </w:r>
            <w:r w:rsidR="00D2323C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</w:t>
            </w:r>
            <w:r w:rsidR="00D2323C"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13,0</w:t>
            </w:r>
            <w:r w:rsidR="00D2323C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691408" w:rsidRPr="00EA1506" w:rsidTr="00FD45C1">
        <w:trPr>
          <w:trHeight w:val="1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Мука пшеничная,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D2323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  <w:r w:rsidR="00500C31">
              <w:rPr>
                <w:bCs/>
                <w:sz w:val="20"/>
                <w:szCs w:val="20"/>
              </w:rPr>
              <w:t>,9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25,6</w:t>
            </w:r>
            <w:r w:rsidR="00CD431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</w:t>
            </w:r>
            <w:r w:rsidR="00BE407C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D2323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29,4</w:t>
            </w:r>
            <w:r w:rsidR="00CD43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</w:t>
            </w:r>
            <w:r w:rsidR="00D2323C">
              <w:rPr>
                <w:bCs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7B394D" w:rsidP="00D23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26,</w:t>
            </w:r>
            <w:r w:rsidR="00D2323C">
              <w:rPr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0777FE" w:rsidP="00D23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</w:t>
            </w:r>
            <w:r w:rsidR="00D2323C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91408" w:rsidRPr="00EA1506" w:rsidTr="00FD45C1">
        <w:trPr>
          <w:trHeight w:val="2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</w:t>
            </w:r>
            <w:r w:rsidR="00D2323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53,9</w:t>
            </w:r>
            <w:r w:rsidR="00D232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E407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  <w:r w:rsidR="00CD43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  <w:r w:rsidR="00CD43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  <w:r w:rsidR="00B413B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</w:t>
            </w:r>
            <w:r w:rsidR="002E62D5">
              <w:rPr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691408" w:rsidRPr="00EA1506" w:rsidTr="002E62D5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460A04" w:rsidRDefault="00691408" w:rsidP="00281042">
            <w:pPr>
              <w:ind w:right="-108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460A04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Хлеб и булочные изделия из пшеничной муки,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  <w:r w:rsidR="00500C3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BE407C" w:rsidP="002E62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</w:t>
            </w:r>
            <w:r w:rsidR="002E62D5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  <w:r w:rsidR="00CD43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2E62D5"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Cs/>
                <w:sz w:val="20"/>
                <w:szCs w:val="20"/>
              </w:rPr>
              <w:t>51,</w:t>
            </w:r>
            <w:r w:rsidR="002E62D5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</w:t>
            </w:r>
            <w:r w:rsidR="007B394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</w:t>
            </w:r>
            <w:r w:rsidR="000777F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691408" w:rsidRPr="00EA1506" w:rsidTr="00FD45C1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Рис шлифованный,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</w:t>
            </w:r>
            <w:r w:rsidR="00D2323C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  <w:r w:rsidR="00CD43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</w:t>
            </w:r>
            <w:r w:rsidR="00BE407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</w:t>
            </w:r>
            <w:r w:rsidR="00BE407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  <w:r w:rsidR="00CD43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  <w:r w:rsidR="00B413B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</w:t>
            </w:r>
            <w:r w:rsidR="007B394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61,</w:t>
            </w:r>
            <w:r w:rsidR="000777FE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691408" w:rsidRPr="00EA1506" w:rsidTr="00FD45C1">
        <w:trPr>
          <w:trHeight w:val="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Пшено,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  <w:r w:rsidR="00500C3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D2323C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  <w:r w:rsidR="002E62D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2E62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  <w:r w:rsidR="00BE407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  <w:r w:rsidR="00CD43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  <w:r w:rsidR="00B413B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34,2</w:t>
            </w:r>
            <w:r w:rsidR="007B394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="009B3210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691408" w:rsidRPr="00EA1506" w:rsidTr="00FD45C1">
        <w:trPr>
          <w:trHeight w:val="10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ind w:right="-109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Крупа гречневая-ядрица,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500C31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26,2</w:t>
            </w:r>
            <w:r w:rsidR="00D2323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32,7</w:t>
            </w:r>
            <w:r w:rsidR="00CD431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E407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</w:t>
            </w:r>
            <w:r w:rsidR="002E62D5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  <w:r w:rsidR="00CD43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  <w:r w:rsidR="00CD431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</w:t>
            </w:r>
            <w:r w:rsidR="00B413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  <w:r w:rsidR="007B394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="007B394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35,08</w:t>
            </w:r>
          </w:p>
        </w:tc>
      </w:tr>
      <w:tr w:rsidR="00691408" w:rsidRPr="00EA1506" w:rsidTr="002E62D5">
        <w:trPr>
          <w:trHeight w:val="17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Вермишель,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</w:t>
            </w:r>
            <w:r w:rsidR="00D2323C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CD4311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</w:t>
            </w:r>
            <w:r w:rsidR="00D2323C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2E62D5" w:rsidP="002E62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  <w:r w:rsidR="00BE407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</w:t>
            </w:r>
            <w:r w:rsidR="00B413B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</w:t>
            </w:r>
            <w:r w:rsidR="009B3210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691408" w:rsidRPr="00EA1506" w:rsidTr="00FD45C1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Картофель,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  <w:r w:rsidR="00500C3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D2323C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  <w:r w:rsidR="00CD43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  <w:r w:rsidR="00BE407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  <w:r w:rsidR="00CD43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  <w:r w:rsidR="00B413BA">
              <w:rPr>
                <w:bCs/>
                <w:sz w:val="20"/>
                <w:szCs w:val="20"/>
              </w:rPr>
              <w:t>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  <w:r w:rsidR="007B394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  <w:r w:rsidR="009B3210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</w:tr>
      <w:tr w:rsidR="00691408" w:rsidRPr="00EA1506" w:rsidTr="002E62D5">
        <w:trPr>
          <w:trHeight w:val="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Капуста белокочанная свежая,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D2323C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="00500C3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r w:rsidR="00CD4311">
              <w:rPr>
                <w:bCs/>
                <w:sz w:val="20"/>
                <w:szCs w:val="20"/>
              </w:rPr>
              <w:t>,7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29,49</w:t>
            </w:r>
          </w:p>
        </w:tc>
      </w:tr>
      <w:tr w:rsidR="00691408" w:rsidRPr="00EA1506" w:rsidTr="00576F4B">
        <w:trPr>
          <w:trHeight w:val="1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Лук репчатый,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D2323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="00500C3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D2323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  <w:r w:rsidR="00CD4311">
              <w:rPr>
                <w:bCs/>
                <w:sz w:val="20"/>
                <w:szCs w:val="20"/>
              </w:rPr>
              <w:t>,5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  <w:r w:rsidR="00BE407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 w:rsidR="00CD43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</w:t>
            </w:r>
            <w:r w:rsidR="002E62D5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2E62D5" w:rsidP="002E62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  <w:r w:rsidR="007B394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2E62D5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  <w:r w:rsidR="009B3210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691408" w:rsidRPr="00EA1506" w:rsidTr="00576F4B">
        <w:trPr>
          <w:trHeight w:val="1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Морковь,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  <w:r w:rsidR="00500C3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D2323C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  <w:r w:rsidR="00CD43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76F4B" w:rsidP="00576F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  <w:r w:rsidR="00BE407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576F4B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76F4B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576F4B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45,8</w:t>
            </w:r>
            <w:r w:rsidR="007B394D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9B3210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576F4B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691408" w:rsidRPr="006352AB" w:rsidTr="00FD45C1">
        <w:trPr>
          <w:trHeight w:val="16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Яблоки,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</w:t>
            </w:r>
            <w:r w:rsidR="00500C31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D2323C" w:rsidP="00D232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</w:t>
            </w:r>
            <w:r w:rsidR="00CD43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76F4B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115,8</w:t>
            </w:r>
            <w:r w:rsidR="00BE407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576F4B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</w:t>
            </w:r>
            <w:r w:rsidR="00CD43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76F4B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B413BA">
              <w:rPr>
                <w:bCs/>
                <w:sz w:val="20"/>
                <w:szCs w:val="20"/>
              </w:rPr>
              <w:t>4,6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576F4B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112,6</w:t>
            </w:r>
            <w:r w:rsidR="007B394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76F4B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131</w:t>
            </w:r>
            <w:r w:rsidR="009B3210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</w:tbl>
    <w:p w:rsidR="003331B6" w:rsidRDefault="003331B6" w:rsidP="00C76FBD">
      <w:pPr>
        <w:tabs>
          <w:tab w:val="left" w:pos="1512"/>
        </w:tabs>
        <w:ind w:right="-1"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Цены на отдельные непродовольственные товары и пл</w:t>
      </w:r>
      <w:r w:rsidR="00146806">
        <w:rPr>
          <w:sz w:val="24"/>
          <w:szCs w:val="24"/>
        </w:rPr>
        <w:t>атные услуги</w:t>
      </w:r>
    </w:p>
    <w:p w:rsidR="003331B6" w:rsidRPr="000B749B" w:rsidRDefault="003331B6" w:rsidP="003331B6">
      <w:pPr>
        <w:tabs>
          <w:tab w:val="left" w:pos="1512"/>
        </w:tabs>
        <w:ind w:right="-1"/>
        <w:rPr>
          <w:i/>
          <w:sz w:val="6"/>
          <w:szCs w:val="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"/>
        <w:gridCol w:w="3977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5713F1" w:rsidTr="003331B6">
        <w:trPr>
          <w:gridBefore w:val="1"/>
          <w:wBefore w:w="7" w:type="dxa"/>
          <w:trHeight w:val="241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Непродовольственные товары</w:t>
            </w:r>
          </w:p>
        </w:tc>
      </w:tr>
      <w:tr w:rsidR="004A23C1" w:rsidRPr="005713F1" w:rsidTr="00AD4210">
        <w:trPr>
          <w:gridBefore w:val="1"/>
          <w:wBefore w:w="7" w:type="dxa"/>
          <w:trHeight w:val="23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3628EF" w:rsidRDefault="004A23C1" w:rsidP="003331B6">
            <w:pPr>
              <w:rPr>
                <w:color w:val="000000"/>
                <w:sz w:val="20"/>
                <w:szCs w:val="20"/>
              </w:rPr>
            </w:pPr>
            <w:r w:rsidRPr="003628EF">
              <w:rPr>
                <w:color w:val="000000"/>
                <w:sz w:val="20"/>
                <w:szCs w:val="20"/>
              </w:rPr>
              <w:t>Доска обрезная, м3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F40F98" w:rsidRDefault="003628EF" w:rsidP="003628EF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</w:t>
            </w:r>
            <w:r w:rsidR="00BB375A" w:rsidRPr="00F40F98">
              <w:rPr>
                <w:spacing w:val="-8"/>
                <w:sz w:val="20"/>
                <w:szCs w:val="20"/>
              </w:rPr>
              <w:t>7</w:t>
            </w:r>
            <w:r>
              <w:rPr>
                <w:spacing w:val="-8"/>
                <w:sz w:val="20"/>
                <w:szCs w:val="20"/>
              </w:rPr>
              <w:t>9</w:t>
            </w:r>
            <w:r w:rsidR="00BB375A" w:rsidRPr="00F40F98">
              <w:rPr>
                <w:spacing w:val="-8"/>
                <w:sz w:val="20"/>
                <w:szCs w:val="20"/>
              </w:rPr>
              <w:t>0,</w:t>
            </w:r>
            <w:r>
              <w:rPr>
                <w:spacing w:val="-8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BB3C41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BB3C41">
              <w:rPr>
                <w:spacing w:val="-8"/>
                <w:sz w:val="20"/>
                <w:szCs w:val="20"/>
              </w:rPr>
              <w:t>8717,13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793399" w:rsidRDefault="00793399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7909,25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7E243F" w:rsidRDefault="00FA77EB" w:rsidP="003628EF">
            <w:pPr>
              <w:jc w:val="center"/>
              <w:rPr>
                <w:spacing w:val="-8"/>
                <w:sz w:val="20"/>
                <w:szCs w:val="20"/>
              </w:rPr>
            </w:pPr>
            <w:r w:rsidRPr="007E243F">
              <w:rPr>
                <w:spacing w:val="-8"/>
                <w:sz w:val="20"/>
                <w:szCs w:val="20"/>
              </w:rPr>
              <w:t>78</w:t>
            </w:r>
            <w:r w:rsidR="003628EF">
              <w:rPr>
                <w:spacing w:val="-8"/>
                <w:sz w:val="20"/>
                <w:szCs w:val="20"/>
              </w:rPr>
              <w:t>58</w:t>
            </w:r>
            <w:r w:rsidRPr="007E243F">
              <w:rPr>
                <w:spacing w:val="-8"/>
                <w:sz w:val="20"/>
                <w:szCs w:val="20"/>
              </w:rPr>
              <w:t>,</w:t>
            </w:r>
            <w:r w:rsidR="003628EF">
              <w:rPr>
                <w:spacing w:val="-8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E55D1E" w:rsidRDefault="003628E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8617,7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0655D1" w:rsidRDefault="003628EF" w:rsidP="004C0363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8288,24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13365E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7984,36</w:t>
            </w:r>
          </w:p>
        </w:tc>
      </w:tr>
      <w:tr w:rsidR="004A23C1" w:rsidRPr="00AE1F7C" w:rsidTr="00F37C13">
        <w:trPr>
          <w:gridBefore w:val="1"/>
          <w:wBefore w:w="7" w:type="dxa"/>
          <w:trHeight w:val="243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3628EF" w:rsidRDefault="004A23C1" w:rsidP="003331B6">
            <w:pPr>
              <w:ind w:right="-118"/>
              <w:rPr>
                <w:color w:val="000000"/>
                <w:spacing w:val="-4"/>
                <w:sz w:val="20"/>
                <w:szCs w:val="20"/>
              </w:rPr>
            </w:pPr>
            <w:r w:rsidRPr="003628EF">
              <w:rPr>
                <w:color w:val="000000"/>
                <w:spacing w:val="-6"/>
                <w:sz w:val="20"/>
                <w:szCs w:val="20"/>
              </w:rPr>
              <w:t>Плиты древесностружечные</w:t>
            </w:r>
            <w:r w:rsidRPr="003628EF">
              <w:rPr>
                <w:color w:val="000000"/>
                <w:spacing w:val="-8"/>
                <w:sz w:val="20"/>
                <w:szCs w:val="20"/>
              </w:rPr>
              <w:t>,</w:t>
            </w:r>
            <w:r w:rsidRPr="003628EF">
              <w:rPr>
                <w:color w:val="000000"/>
                <w:spacing w:val="-10"/>
                <w:sz w:val="20"/>
                <w:szCs w:val="20"/>
              </w:rPr>
              <w:t xml:space="preserve"> 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F40F98" w:rsidRDefault="003628E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219,8</w:t>
            </w:r>
            <w:r w:rsidR="00F40F98">
              <w:rPr>
                <w:spacing w:val="-8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BB3C41" w:rsidRDefault="003628E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296</w:t>
            </w:r>
            <w:r w:rsidR="00FA77EB" w:rsidRPr="00BB3C41">
              <w:rPr>
                <w:spacing w:val="-8"/>
                <w:sz w:val="20"/>
                <w:szCs w:val="20"/>
              </w:rPr>
              <w:t>,4</w:t>
            </w:r>
            <w:r>
              <w:rPr>
                <w:spacing w:val="-8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793399" w:rsidRDefault="00793399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7E243F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7E243F">
              <w:rPr>
                <w:spacing w:val="-8"/>
                <w:sz w:val="20"/>
                <w:szCs w:val="20"/>
              </w:rPr>
              <w:t>256,98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E55D1E" w:rsidRDefault="003628EF" w:rsidP="004C0363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228,91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0655D1" w:rsidRDefault="003628E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216</w:t>
            </w:r>
            <w:r w:rsidR="000655D1">
              <w:rPr>
                <w:spacing w:val="-8"/>
                <w:sz w:val="20"/>
                <w:szCs w:val="20"/>
              </w:rPr>
              <w:t>,9</w:t>
            </w:r>
            <w:r>
              <w:rPr>
                <w:spacing w:val="-8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AE1F7C" w:rsidRDefault="00547199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202,79</w:t>
            </w:r>
          </w:p>
        </w:tc>
      </w:tr>
      <w:tr w:rsidR="004A23C1" w:rsidRPr="005713F1" w:rsidTr="00F37C13">
        <w:trPr>
          <w:gridBefore w:val="1"/>
          <w:wBefore w:w="7" w:type="dxa"/>
          <w:trHeight w:val="207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3628EF" w:rsidRDefault="004A23C1" w:rsidP="003331B6">
            <w:pPr>
              <w:rPr>
                <w:color w:val="000000"/>
                <w:sz w:val="20"/>
                <w:szCs w:val="20"/>
              </w:rPr>
            </w:pPr>
            <w:r w:rsidRPr="003628EF">
              <w:rPr>
                <w:color w:val="000000"/>
                <w:sz w:val="20"/>
                <w:szCs w:val="20"/>
              </w:rPr>
              <w:t>Цемент тарированный, 50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F40F98" w:rsidRDefault="003628E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297,3</w:t>
            </w:r>
            <w:r w:rsidR="00F40F98">
              <w:rPr>
                <w:spacing w:val="-8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4A23C1" w:rsidRPr="00BB3C41" w:rsidRDefault="003628E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A23C1" w:rsidRPr="00793399" w:rsidRDefault="003628EF" w:rsidP="00AE1F7C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A23C1" w:rsidRPr="007E243F" w:rsidRDefault="007E243F" w:rsidP="00E84E61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A23C1" w:rsidRPr="00E55D1E" w:rsidRDefault="003628E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4A23C1" w:rsidRPr="000655D1" w:rsidRDefault="003628E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AE1F7C" w:rsidRDefault="0013365E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317</w:t>
            </w:r>
            <w:r w:rsidR="000655D1">
              <w:rPr>
                <w:color w:val="000000"/>
                <w:spacing w:val="-8"/>
                <w:sz w:val="20"/>
                <w:szCs w:val="20"/>
              </w:rPr>
              <w:t>,</w:t>
            </w:r>
            <w:r>
              <w:rPr>
                <w:color w:val="000000"/>
                <w:spacing w:val="-8"/>
                <w:sz w:val="20"/>
                <w:szCs w:val="20"/>
              </w:rPr>
              <w:t>84</w:t>
            </w:r>
          </w:p>
        </w:tc>
      </w:tr>
      <w:tr w:rsidR="004A23C1" w:rsidRPr="005713F1" w:rsidTr="00F37C13">
        <w:trPr>
          <w:gridBefore w:val="1"/>
          <w:wBefore w:w="7" w:type="dxa"/>
          <w:trHeight w:val="12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23C1" w:rsidRPr="003628EF" w:rsidRDefault="004A23C1" w:rsidP="003331B6">
            <w:pPr>
              <w:rPr>
                <w:color w:val="000000"/>
                <w:sz w:val="20"/>
                <w:szCs w:val="20"/>
              </w:rPr>
            </w:pPr>
            <w:r w:rsidRPr="003628EF">
              <w:rPr>
                <w:color w:val="000000"/>
                <w:sz w:val="20"/>
                <w:szCs w:val="20"/>
              </w:rPr>
              <w:t>Стекло оконное листовое, м2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3C1" w:rsidRPr="00F40F98" w:rsidRDefault="003628E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</w:t>
            </w:r>
            <w:r w:rsidR="00542AB8" w:rsidRPr="00F40F98">
              <w:rPr>
                <w:spacing w:val="-8"/>
                <w:sz w:val="20"/>
                <w:szCs w:val="20"/>
              </w:rPr>
              <w:t>1,</w:t>
            </w:r>
            <w:r>
              <w:rPr>
                <w:spacing w:val="-8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BB3C41" w:rsidRDefault="003628E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529,66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793399" w:rsidRDefault="00BB375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793399">
              <w:rPr>
                <w:spacing w:val="-8"/>
                <w:sz w:val="20"/>
                <w:szCs w:val="20"/>
              </w:rPr>
              <w:t>508,43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7E243F" w:rsidRDefault="00542AB8" w:rsidP="00E84E61">
            <w:pPr>
              <w:jc w:val="center"/>
              <w:rPr>
                <w:spacing w:val="-8"/>
                <w:sz w:val="20"/>
                <w:szCs w:val="20"/>
              </w:rPr>
            </w:pPr>
            <w:r w:rsidRPr="007E243F">
              <w:rPr>
                <w:spacing w:val="-8"/>
                <w:sz w:val="20"/>
                <w:szCs w:val="20"/>
              </w:rPr>
              <w:t>471,93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E55D1E" w:rsidRDefault="00542AB8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E55D1E">
              <w:rPr>
                <w:spacing w:val="-8"/>
                <w:sz w:val="20"/>
                <w:szCs w:val="20"/>
              </w:rPr>
              <w:t>504,43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0655D1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0655D1">
              <w:rPr>
                <w:spacing w:val="-8"/>
                <w:sz w:val="20"/>
                <w:szCs w:val="20"/>
              </w:rPr>
              <w:t>581,5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AE1F7C" w:rsidRDefault="00AE1F7C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404,77</w:t>
            </w:r>
          </w:p>
        </w:tc>
      </w:tr>
      <w:tr w:rsidR="004A23C1" w:rsidRPr="005713F1" w:rsidTr="00F37C13">
        <w:trPr>
          <w:gridBefore w:val="1"/>
          <w:wBefore w:w="7" w:type="dxa"/>
          <w:trHeight w:val="17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23C1" w:rsidRPr="003628EF" w:rsidRDefault="004A23C1" w:rsidP="003331B6">
            <w:pPr>
              <w:rPr>
                <w:color w:val="000000"/>
                <w:sz w:val="20"/>
                <w:szCs w:val="20"/>
              </w:rPr>
            </w:pPr>
            <w:r w:rsidRPr="003628EF">
              <w:rPr>
                <w:color w:val="000000"/>
                <w:sz w:val="20"/>
                <w:szCs w:val="20"/>
              </w:rPr>
              <w:t>Кирпич красный, 1000 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3C1" w:rsidRPr="00F40F98" w:rsidRDefault="00F40F98" w:rsidP="003628EF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</w:t>
            </w:r>
            <w:r w:rsidR="003628EF">
              <w:rPr>
                <w:spacing w:val="-8"/>
                <w:sz w:val="20"/>
                <w:szCs w:val="20"/>
              </w:rPr>
              <w:t>573</w:t>
            </w:r>
            <w:r>
              <w:rPr>
                <w:spacing w:val="-8"/>
                <w:sz w:val="20"/>
                <w:szCs w:val="20"/>
              </w:rPr>
              <w:t>,</w:t>
            </w:r>
            <w:r w:rsidR="003628EF">
              <w:rPr>
                <w:spacing w:val="-8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BB3C41" w:rsidRDefault="003628E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9537,88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793399" w:rsidRDefault="003628E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9091,24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7E243F" w:rsidRDefault="007E243F" w:rsidP="00FA77EB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10583,65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E55D1E" w:rsidRDefault="003628EF" w:rsidP="00AE1F7C">
            <w:pPr>
              <w:ind w:lef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11683,99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0655D1" w:rsidRDefault="003628EF" w:rsidP="000655D1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7894</w:t>
            </w:r>
            <w:r w:rsidR="000655D1">
              <w:rPr>
                <w:spacing w:val="-8"/>
                <w:sz w:val="20"/>
                <w:szCs w:val="20"/>
              </w:rPr>
              <w:t>,</w:t>
            </w:r>
            <w:r>
              <w:rPr>
                <w:spacing w:val="-8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0655D1" w:rsidP="0013365E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</w:t>
            </w:r>
            <w:r w:rsidR="0013365E">
              <w:rPr>
                <w:color w:val="000000"/>
                <w:spacing w:val="-8"/>
                <w:sz w:val="20"/>
                <w:szCs w:val="20"/>
              </w:rPr>
              <w:t>644</w:t>
            </w:r>
            <w:r>
              <w:rPr>
                <w:color w:val="000000"/>
                <w:spacing w:val="-8"/>
                <w:sz w:val="20"/>
                <w:szCs w:val="20"/>
              </w:rPr>
              <w:t>,</w:t>
            </w:r>
            <w:r w:rsidR="0013365E">
              <w:rPr>
                <w:color w:val="000000"/>
                <w:spacing w:val="-8"/>
                <w:sz w:val="20"/>
                <w:szCs w:val="20"/>
              </w:rPr>
              <w:t>59</w:t>
            </w:r>
          </w:p>
        </w:tc>
      </w:tr>
      <w:tr w:rsidR="003331B6" w:rsidRPr="005713F1" w:rsidTr="00AB3CD2">
        <w:trPr>
          <w:gridBefore w:val="1"/>
          <w:wBefore w:w="7" w:type="dxa"/>
          <w:trHeight w:val="21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AB3CD2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AB3CD2">
              <w:rPr>
                <w:bCs/>
                <w:color w:val="000000"/>
                <w:sz w:val="20"/>
                <w:szCs w:val="20"/>
              </w:rPr>
              <w:t>Уголь, 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D74D0" w:rsidRDefault="00AB3CD2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2874,46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9C1263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2081,7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9C1263" w:rsidRDefault="00AB3CD2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1191,17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331B6" w:rsidRPr="009C1263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1864,28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9C1263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731082" w:rsidRDefault="00AB3CD2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731082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731082">
              <w:rPr>
                <w:spacing w:val="-8"/>
                <w:sz w:val="20"/>
                <w:szCs w:val="20"/>
              </w:rPr>
              <w:t>3094,22</w:t>
            </w:r>
          </w:p>
        </w:tc>
      </w:tr>
      <w:tr w:rsidR="003331B6" w:rsidRPr="005713F1" w:rsidTr="00F37C13">
        <w:trPr>
          <w:gridBefore w:val="1"/>
          <w:wBefore w:w="7" w:type="dxa"/>
          <w:trHeight w:val="20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AB3CD2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AB3CD2">
              <w:rPr>
                <w:bCs/>
                <w:color w:val="000000"/>
                <w:sz w:val="20"/>
                <w:szCs w:val="20"/>
              </w:rPr>
              <w:t>Дрова, м3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D74D0" w:rsidRDefault="008415EA" w:rsidP="00AB3CD2">
            <w:pPr>
              <w:jc w:val="center"/>
              <w:rPr>
                <w:spacing w:val="-8"/>
                <w:sz w:val="20"/>
                <w:szCs w:val="20"/>
              </w:rPr>
            </w:pPr>
            <w:r w:rsidRPr="00AD74D0">
              <w:rPr>
                <w:spacing w:val="-8"/>
                <w:sz w:val="20"/>
                <w:szCs w:val="20"/>
              </w:rPr>
              <w:t>12</w:t>
            </w:r>
            <w:r w:rsidR="00AB3CD2">
              <w:rPr>
                <w:spacing w:val="-8"/>
                <w:sz w:val="20"/>
                <w:szCs w:val="20"/>
              </w:rPr>
              <w:t>41</w:t>
            </w:r>
            <w:r w:rsidRPr="00AD74D0">
              <w:rPr>
                <w:spacing w:val="-8"/>
                <w:sz w:val="20"/>
                <w:szCs w:val="20"/>
              </w:rPr>
              <w:t>,</w:t>
            </w:r>
            <w:r w:rsidR="00AB3CD2">
              <w:rPr>
                <w:spacing w:val="-8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9C1263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1039,14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9C1263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557,39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3331B6" w:rsidRPr="009C1263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1360,08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9C1263" w:rsidRDefault="00C07B82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813,55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731082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731082">
              <w:rPr>
                <w:spacing w:val="-8"/>
                <w:sz w:val="20"/>
                <w:szCs w:val="20"/>
              </w:rPr>
              <w:t>1242,12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731082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731082">
              <w:rPr>
                <w:spacing w:val="-8"/>
                <w:sz w:val="20"/>
                <w:szCs w:val="20"/>
              </w:rPr>
              <w:t>985,96</w:t>
            </w:r>
          </w:p>
        </w:tc>
      </w:tr>
      <w:tr w:rsidR="00461DA9" w:rsidRPr="005713F1" w:rsidTr="00F37C13">
        <w:trPr>
          <w:gridBefore w:val="1"/>
          <w:wBefore w:w="7" w:type="dxa"/>
          <w:trHeight w:val="21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1DA9" w:rsidRPr="002968B2" w:rsidRDefault="00461DA9" w:rsidP="003331B6">
            <w:pPr>
              <w:rPr>
                <w:color w:val="000000"/>
                <w:sz w:val="20"/>
                <w:szCs w:val="20"/>
              </w:rPr>
            </w:pPr>
            <w:r w:rsidRPr="002968B2">
              <w:rPr>
                <w:color w:val="000000"/>
                <w:sz w:val="20"/>
                <w:szCs w:val="20"/>
              </w:rPr>
              <w:t>Дизельное топливо, 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61DA9" w:rsidRPr="00CD2469" w:rsidRDefault="00CD2469" w:rsidP="002968B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</w:t>
            </w:r>
            <w:r w:rsidR="002968B2">
              <w:rPr>
                <w:spacing w:val="-8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A9" w:rsidRPr="00004241" w:rsidRDefault="00BB375A" w:rsidP="00A41035">
            <w:pPr>
              <w:jc w:val="center"/>
              <w:rPr>
                <w:spacing w:val="-8"/>
                <w:sz w:val="20"/>
                <w:szCs w:val="20"/>
              </w:rPr>
            </w:pPr>
            <w:r w:rsidRPr="00004241">
              <w:rPr>
                <w:spacing w:val="-8"/>
                <w:sz w:val="20"/>
                <w:szCs w:val="20"/>
              </w:rPr>
              <w:t>44,</w:t>
            </w:r>
            <w:r w:rsidR="002968B2">
              <w:rPr>
                <w:spacing w:val="-8"/>
                <w:sz w:val="20"/>
                <w:szCs w:val="20"/>
              </w:rPr>
              <w:t>7</w:t>
            </w:r>
            <w:r w:rsidR="00A41035">
              <w:rPr>
                <w:spacing w:val="-8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A41035" w:rsidRDefault="00BB375A" w:rsidP="00DD6FBE">
            <w:pPr>
              <w:jc w:val="center"/>
              <w:rPr>
                <w:spacing w:val="-8"/>
                <w:sz w:val="20"/>
                <w:szCs w:val="20"/>
              </w:rPr>
            </w:pPr>
            <w:r w:rsidRPr="00A41035">
              <w:rPr>
                <w:spacing w:val="-8"/>
                <w:sz w:val="20"/>
                <w:szCs w:val="20"/>
              </w:rPr>
              <w:t>44,</w:t>
            </w:r>
            <w:r w:rsidR="002968B2">
              <w:rPr>
                <w:spacing w:val="-8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61DA9" w:rsidRPr="001B6E51" w:rsidRDefault="001B6E51" w:rsidP="00461DA9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A9" w:rsidRPr="00F63AB1" w:rsidRDefault="00FA77EB" w:rsidP="00C07B82">
            <w:pPr>
              <w:jc w:val="center"/>
              <w:rPr>
                <w:spacing w:val="-8"/>
                <w:sz w:val="20"/>
                <w:szCs w:val="20"/>
              </w:rPr>
            </w:pPr>
            <w:r w:rsidRPr="00F63AB1">
              <w:rPr>
                <w:spacing w:val="-8"/>
                <w:sz w:val="20"/>
                <w:szCs w:val="20"/>
              </w:rPr>
              <w:t>45,</w:t>
            </w:r>
            <w:r w:rsidR="00F63AB1">
              <w:rPr>
                <w:spacing w:val="-8"/>
                <w:sz w:val="20"/>
                <w:szCs w:val="20"/>
              </w:rPr>
              <w:t>5</w:t>
            </w:r>
            <w:r w:rsidR="002968B2">
              <w:rPr>
                <w:spacing w:val="-8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1D7ED5" w:rsidRDefault="00FA77EB" w:rsidP="001D7ED5">
            <w:pPr>
              <w:jc w:val="center"/>
              <w:rPr>
                <w:spacing w:val="-8"/>
                <w:sz w:val="20"/>
                <w:szCs w:val="20"/>
              </w:rPr>
            </w:pPr>
            <w:r w:rsidRPr="001D7ED5">
              <w:rPr>
                <w:spacing w:val="-8"/>
                <w:sz w:val="20"/>
                <w:szCs w:val="20"/>
              </w:rPr>
              <w:t>44,</w:t>
            </w:r>
            <w:r w:rsidR="001D7ED5">
              <w:rPr>
                <w:spacing w:val="-8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DA9" w:rsidRPr="00983556" w:rsidRDefault="00983556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</w:t>
            </w:r>
            <w:r w:rsidR="002968B2">
              <w:rPr>
                <w:spacing w:val="-8"/>
                <w:sz w:val="20"/>
                <w:szCs w:val="20"/>
              </w:rPr>
              <w:t>13</w:t>
            </w:r>
          </w:p>
        </w:tc>
      </w:tr>
      <w:tr w:rsidR="002968B2" w:rsidRPr="005713F1" w:rsidTr="002968B2">
        <w:trPr>
          <w:gridBefore w:val="1"/>
          <w:wBefore w:w="7" w:type="dxa"/>
          <w:trHeight w:val="18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968B2" w:rsidRPr="002968B2" w:rsidRDefault="002968B2" w:rsidP="00370255">
            <w:pPr>
              <w:ind w:right="-110"/>
              <w:rPr>
                <w:color w:val="000000"/>
                <w:sz w:val="20"/>
                <w:szCs w:val="20"/>
              </w:rPr>
            </w:pPr>
            <w:r w:rsidRPr="002968B2">
              <w:rPr>
                <w:color w:val="000000"/>
                <w:spacing w:val="-6"/>
                <w:sz w:val="20"/>
                <w:szCs w:val="20"/>
              </w:rPr>
              <w:t>Бензин автомобильный марки</w:t>
            </w:r>
            <w:r w:rsidRPr="002968B2">
              <w:rPr>
                <w:color w:val="000000"/>
                <w:sz w:val="20"/>
                <w:szCs w:val="20"/>
              </w:rPr>
              <w:t xml:space="preserve"> АИ-92, 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8B2" w:rsidRPr="00CD2469" w:rsidRDefault="002968B2" w:rsidP="00370255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968B2" w:rsidRPr="00004241" w:rsidRDefault="002968B2" w:rsidP="00370255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8B2" w:rsidRPr="00A41035" w:rsidRDefault="002968B2" w:rsidP="00370255">
            <w:pPr>
              <w:jc w:val="center"/>
              <w:rPr>
                <w:spacing w:val="-8"/>
                <w:sz w:val="20"/>
                <w:szCs w:val="20"/>
              </w:rPr>
            </w:pPr>
            <w:r w:rsidRPr="00A41035">
              <w:rPr>
                <w:spacing w:val="-8"/>
                <w:sz w:val="20"/>
                <w:szCs w:val="20"/>
              </w:rPr>
              <w:t>40</w:t>
            </w:r>
            <w:r>
              <w:rPr>
                <w:spacing w:val="-8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8B2" w:rsidRPr="001B6E51" w:rsidRDefault="002968B2" w:rsidP="00370255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40,7</w:t>
            </w:r>
            <w:r w:rsidRPr="001B6E51">
              <w:rPr>
                <w:spacing w:val="-8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8B2" w:rsidRPr="00F63AB1" w:rsidRDefault="002968B2" w:rsidP="002968B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B2" w:rsidRPr="001D7ED5" w:rsidRDefault="002968B2" w:rsidP="00370255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2968B2" w:rsidRPr="00983556" w:rsidRDefault="002968B2" w:rsidP="00370255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</w:t>
            </w:r>
          </w:p>
        </w:tc>
      </w:tr>
      <w:tr w:rsidR="00461DA9" w:rsidRPr="005713F1" w:rsidTr="00F37C13">
        <w:trPr>
          <w:gridBefore w:val="1"/>
          <w:wBefore w:w="7" w:type="dxa"/>
          <w:trHeight w:val="19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DA9" w:rsidRPr="002968B2" w:rsidRDefault="00461DA9" w:rsidP="00895348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2968B2">
              <w:rPr>
                <w:color w:val="000000"/>
                <w:spacing w:val="-6"/>
                <w:sz w:val="20"/>
                <w:szCs w:val="20"/>
              </w:rPr>
              <w:t>Бензин автомобильный марки АИ-95, 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A9" w:rsidRPr="00CD2469" w:rsidRDefault="00CD2469" w:rsidP="00D8000F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42,2</w:t>
            </w:r>
            <w:r w:rsidR="002968B2">
              <w:rPr>
                <w:spacing w:val="-8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A9" w:rsidRPr="00004241" w:rsidRDefault="00BB375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004241">
              <w:rPr>
                <w:spacing w:val="-8"/>
                <w:sz w:val="20"/>
                <w:szCs w:val="20"/>
              </w:rPr>
              <w:t>42</w:t>
            </w:r>
            <w:r w:rsidR="00004241">
              <w:rPr>
                <w:spacing w:val="-8"/>
                <w:sz w:val="20"/>
                <w:szCs w:val="20"/>
              </w:rPr>
              <w:t>,</w:t>
            </w:r>
            <w:r w:rsidR="002968B2">
              <w:rPr>
                <w:spacing w:val="-8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A41035" w:rsidRDefault="002968B2" w:rsidP="00C07B8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42,5</w:t>
            </w:r>
            <w:r w:rsidR="00BB375A" w:rsidRPr="00A41035">
              <w:rPr>
                <w:spacing w:val="-8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A9" w:rsidRPr="001B6E51" w:rsidRDefault="001B6E51" w:rsidP="00C07B8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61DA9" w:rsidRPr="00F63AB1" w:rsidRDefault="00F63AB1" w:rsidP="002968B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</w:t>
            </w:r>
            <w:r w:rsidR="002968B2">
              <w:rPr>
                <w:spacing w:val="-8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1D7ED5" w:rsidRDefault="00FA77EB" w:rsidP="001D7ED5">
            <w:pPr>
              <w:jc w:val="center"/>
              <w:rPr>
                <w:spacing w:val="-8"/>
                <w:sz w:val="20"/>
                <w:szCs w:val="20"/>
              </w:rPr>
            </w:pPr>
            <w:r w:rsidRPr="001D7ED5">
              <w:rPr>
                <w:spacing w:val="-8"/>
                <w:sz w:val="20"/>
                <w:szCs w:val="20"/>
              </w:rPr>
              <w:t>42,</w:t>
            </w:r>
            <w:r w:rsidR="001D7ED5">
              <w:rPr>
                <w:spacing w:val="-8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461DA9" w:rsidRPr="00983556" w:rsidRDefault="00983556" w:rsidP="002968B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42,</w:t>
            </w:r>
            <w:r w:rsidR="002968B2">
              <w:rPr>
                <w:spacing w:val="-8"/>
                <w:sz w:val="20"/>
                <w:szCs w:val="20"/>
              </w:rPr>
              <w:t>05</w:t>
            </w:r>
          </w:p>
        </w:tc>
      </w:tr>
      <w:tr w:rsidR="003331B6" w:rsidRPr="005713F1" w:rsidTr="003331B6">
        <w:trPr>
          <w:gridBefore w:val="1"/>
          <w:wBefore w:w="7" w:type="dxa"/>
          <w:trHeight w:val="175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Платные услуги</w:t>
            </w:r>
          </w:p>
        </w:tc>
      </w:tr>
      <w:tr w:rsidR="003331B6" w:rsidRPr="005713F1" w:rsidTr="00F52605">
        <w:trPr>
          <w:trHeight w:val="206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1B6" w:rsidRPr="00931EE9" w:rsidRDefault="003331B6" w:rsidP="003331B6">
            <w:pPr>
              <w:rPr>
                <w:color w:val="000000"/>
                <w:sz w:val="20"/>
                <w:szCs w:val="20"/>
              </w:rPr>
            </w:pPr>
            <w:r w:rsidRPr="00931EE9">
              <w:rPr>
                <w:color w:val="000000"/>
                <w:sz w:val="20"/>
                <w:szCs w:val="20"/>
              </w:rPr>
              <w:t>Помывка в бане в общем отделении, билет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931EE9" w:rsidRDefault="00C00253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31EE9">
              <w:rPr>
                <w:spacing w:val="-8"/>
                <w:sz w:val="20"/>
                <w:szCs w:val="20"/>
              </w:rPr>
              <w:t>167,72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239,5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307,13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A308C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279,71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255,74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238,75</w:t>
            </w:r>
          </w:p>
        </w:tc>
      </w:tr>
      <w:tr w:rsidR="003331B6" w:rsidRPr="005713F1" w:rsidTr="00931EE9">
        <w:trPr>
          <w:trHeight w:val="25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370255" w:rsidRDefault="003331B6" w:rsidP="003331B6">
            <w:pPr>
              <w:ind w:right="-118"/>
              <w:rPr>
                <w:color w:val="000000"/>
                <w:sz w:val="20"/>
                <w:szCs w:val="20"/>
              </w:rPr>
            </w:pPr>
            <w:r w:rsidRPr="00370255">
              <w:rPr>
                <w:color w:val="000000"/>
                <w:sz w:val="20"/>
                <w:szCs w:val="20"/>
              </w:rPr>
              <w:t>Плата за жилье в муниципальном и государ-ственном жил. фонде, за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F35455" w:rsidRDefault="00114430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26,37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28,51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35455" w:rsidRDefault="00EB7D49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31,27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A308C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26,1</w:t>
            </w:r>
          </w:p>
        </w:tc>
      </w:tr>
      <w:tr w:rsidR="003331B6" w:rsidRPr="005713F1" w:rsidTr="00EB3518">
        <w:trPr>
          <w:trHeight w:val="13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31B6" w:rsidRPr="00370255" w:rsidRDefault="003331B6" w:rsidP="003331B6">
            <w:pPr>
              <w:ind w:right="-118"/>
              <w:rPr>
                <w:bCs/>
                <w:color w:val="000000"/>
                <w:sz w:val="20"/>
                <w:szCs w:val="20"/>
              </w:rPr>
            </w:pPr>
            <w:r w:rsidRPr="00370255">
              <w:rPr>
                <w:bCs/>
                <w:color w:val="000000"/>
                <w:sz w:val="20"/>
                <w:szCs w:val="20"/>
              </w:rPr>
              <w:t>Услуги по эксплуатации домов ЖК, ЖСК, ТСЖ,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16,</w:t>
            </w:r>
            <w:r w:rsidR="00EB7D49" w:rsidRPr="00F35455">
              <w:rPr>
                <w:spacing w:val="-8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26,49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42246D" w:rsidP="00082FDF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25,</w:t>
            </w:r>
            <w:r w:rsidR="00082FDF" w:rsidRPr="00F35455">
              <w:rPr>
                <w:spacing w:val="-8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EB7D49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19,74</w:t>
            </w:r>
          </w:p>
        </w:tc>
      </w:tr>
      <w:tr w:rsidR="003331B6" w:rsidRPr="005713F1" w:rsidTr="00EB3518">
        <w:trPr>
          <w:trHeight w:val="16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370255" w:rsidRDefault="003331B6" w:rsidP="003331B6">
            <w:pPr>
              <w:rPr>
                <w:color w:val="000000"/>
                <w:sz w:val="20"/>
                <w:szCs w:val="20"/>
              </w:rPr>
            </w:pPr>
            <w:r w:rsidRPr="00370255">
              <w:rPr>
                <w:color w:val="000000"/>
                <w:sz w:val="20"/>
                <w:szCs w:val="20"/>
              </w:rPr>
              <w:t>Взносы на кап. ремонт,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4,94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A6302" w:rsidRPr="00F35455" w:rsidRDefault="00643DA4" w:rsidP="00393F6E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4,13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7,37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6,55</w:t>
            </w:r>
          </w:p>
        </w:tc>
      </w:tr>
      <w:tr w:rsidR="003331B6" w:rsidRPr="005713F1" w:rsidTr="00F52605">
        <w:trPr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370255" w:rsidRDefault="003331B6" w:rsidP="003331B6">
            <w:pPr>
              <w:rPr>
                <w:color w:val="000000"/>
                <w:sz w:val="20"/>
                <w:szCs w:val="20"/>
              </w:rPr>
            </w:pPr>
            <w:r w:rsidRPr="00370255">
              <w:rPr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1779,69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1317,02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F35455" w:rsidRDefault="00643DA4" w:rsidP="00370255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7</w:t>
            </w:r>
            <w:r w:rsidR="00370255">
              <w:rPr>
                <w:spacing w:val="-8"/>
                <w:sz w:val="20"/>
                <w:szCs w:val="20"/>
              </w:rPr>
              <w:t>44,8</w:t>
            </w:r>
            <w:r w:rsidRPr="00F35455">
              <w:rPr>
                <w:spacing w:val="-8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1550,06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1268</w:t>
            </w:r>
            <w:r w:rsidR="00643DA4" w:rsidRPr="00F35455">
              <w:rPr>
                <w:spacing w:val="-8"/>
                <w:sz w:val="20"/>
                <w:szCs w:val="20"/>
              </w:rPr>
              <w:t>,</w:t>
            </w:r>
            <w:r>
              <w:rPr>
                <w:spacing w:val="-8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1499</w:t>
            </w:r>
            <w:r w:rsidR="00643DA4" w:rsidRPr="00F35455">
              <w:rPr>
                <w:spacing w:val="-8"/>
                <w:sz w:val="20"/>
                <w:szCs w:val="20"/>
              </w:rPr>
              <w:t>,</w:t>
            </w:r>
            <w:r>
              <w:rPr>
                <w:spacing w:val="-8"/>
                <w:sz w:val="20"/>
                <w:szCs w:val="20"/>
              </w:rPr>
              <w:t>1</w:t>
            </w:r>
            <w:r w:rsidR="00643DA4" w:rsidRPr="00F35455">
              <w:rPr>
                <w:spacing w:val="-8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370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1749</w:t>
            </w:r>
            <w:r w:rsidR="00643DA4" w:rsidRPr="00A308C8">
              <w:rPr>
                <w:color w:val="000000"/>
                <w:spacing w:val="-8"/>
                <w:sz w:val="20"/>
                <w:szCs w:val="20"/>
              </w:rPr>
              <w:t>,</w:t>
            </w:r>
            <w:r>
              <w:rPr>
                <w:color w:val="000000"/>
                <w:spacing w:val="-8"/>
                <w:sz w:val="20"/>
                <w:szCs w:val="20"/>
              </w:rPr>
              <w:t>5</w:t>
            </w:r>
          </w:p>
        </w:tc>
      </w:tr>
      <w:tr w:rsidR="003331B6" w:rsidRPr="005713F1" w:rsidTr="00F52605">
        <w:trPr>
          <w:trHeight w:val="11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370255" w:rsidRDefault="003331B6" w:rsidP="003331B6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370255">
              <w:rPr>
                <w:color w:val="000000"/>
                <w:spacing w:val="-6"/>
                <w:sz w:val="20"/>
                <w:szCs w:val="20"/>
              </w:rPr>
              <w:t>Водоснабжение холодное и водоотведение,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32,59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</w:t>
            </w:r>
            <w:r w:rsidR="00643DA4" w:rsidRPr="00F35455">
              <w:rPr>
                <w:spacing w:val="-8"/>
                <w:sz w:val="20"/>
                <w:szCs w:val="20"/>
              </w:rPr>
              <w:t>,</w:t>
            </w:r>
            <w:r>
              <w:rPr>
                <w:spacing w:val="-8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35,6</w:t>
            </w:r>
            <w:r w:rsidR="00643DA4" w:rsidRPr="00F35455">
              <w:rPr>
                <w:spacing w:val="-8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A308C8" w:rsidRDefault="00370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67,7</w:t>
            </w:r>
          </w:p>
        </w:tc>
      </w:tr>
      <w:tr w:rsidR="003331B6" w:rsidRPr="005713F1" w:rsidTr="00931EE9">
        <w:trPr>
          <w:trHeight w:val="22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370255" w:rsidRDefault="003331B6" w:rsidP="003331B6">
            <w:pPr>
              <w:rPr>
                <w:color w:val="000000"/>
                <w:sz w:val="20"/>
                <w:szCs w:val="20"/>
              </w:rPr>
            </w:pPr>
            <w:r w:rsidRPr="00370255">
              <w:rPr>
                <w:color w:val="000000"/>
                <w:sz w:val="20"/>
                <w:szCs w:val="20"/>
              </w:rPr>
              <w:t>Водоснабжение горячее,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110,77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103</w:t>
            </w:r>
            <w:r w:rsidR="00643DA4" w:rsidRPr="00F35455">
              <w:rPr>
                <w:spacing w:val="-8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118,06</w:t>
            </w:r>
          </w:p>
        </w:tc>
      </w:tr>
      <w:tr w:rsidR="003331B6" w:rsidRPr="005713F1" w:rsidTr="003331B6">
        <w:trPr>
          <w:trHeight w:val="137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931EE9" w:rsidRDefault="003331B6" w:rsidP="003331B6">
            <w:pPr>
              <w:rPr>
                <w:color w:val="000000"/>
                <w:sz w:val="20"/>
                <w:szCs w:val="20"/>
              </w:rPr>
            </w:pPr>
            <w:r w:rsidRPr="00931EE9">
              <w:rPr>
                <w:spacing w:val="-4"/>
                <w:sz w:val="20"/>
                <w:szCs w:val="20"/>
              </w:rPr>
              <w:t>Электроэнергия по установленной социальной норме, за</w:t>
            </w:r>
            <w:r w:rsidRPr="00931EE9">
              <w:rPr>
                <w:sz w:val="20"/>
                <w:szCs w:val="20"/>
              </w:rPr>
              <w:t>100 кВт.ч, в квартирах</w:t>
            </w:r>
            <w:r w:rsidRPr="00931EE9">
              <w:rPr>
                <w:spacing w:val="-4"/>
                <w:sz w:val="20"/>
                <w:szCs w:val="20"/>
              </w:rPr>
              <w:t>:</w:t>
            </w:r>
          </w:p>
        </w:tc>
      </w:tr>
      <w:tr w:rsidR="003331B6" w:rsidRPr="005713F1" w:rsidTr="00F52605">
        <w:trPr>
          <w:trHeight w:val="21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931EE9" w:rsidRDefault="003331B6" w:rsidP="003331B6">
            <w:pPr>
              <w:rPr>
                <w:color w:val="000000"/>
                <w:sz w:val="20"/>
                <w:szCs w:val="20"/>
              </w:rPr>
            </w:pPr>
            <w:r w:rsidRPr="00931EE9">
              <w:rPr>
                <w:color w:val="000000"/>
                <w:sz w:val="20"/>
                <w:szCs w:val="20"/>
              </w:rPr>
              <w:t xml:space="preserve">  без электроплит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082FDF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10</w:t>
            </w:r>
            <w:r w:rsidR="00931EE9">
              <w:rPr>
                <w:color w:val="000000"/>
                <w:spacing w:val="-8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1B6" w:rsidRPr="00A308C8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336</w:t>
            </w:r>
          </w:p>
        </w:tc>
      </w:tr>
      <w:tr w:rsidR="003331B6" w:rsidRPr="005713F1" w:rsidTr="00F52605">
        <w:trPr>
          <w:trHeight w:val="11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931EE9" w:rsidRDefault="003331B6" w:rsidP="003331B6">
            <w:pPr>
              <w:rPr>
                <w:color w:val="000000"/>
                <w:sz w:val="20"/>
                <w:szCs w:val="20"/>
              </w:rPr>
            </w:pPr>
            <w:r w:rsidRPr="00931EE9">
              <w:rPr>
                <w:color w:val="000000"/>
                <w:sz w:val="20"/>
                <w:szCs w:val="20"/>
              </w:rPr>
              <w:t xml:space="preserve">  с электроплитами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082FDF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10</w:t>
            </w:r>
            <w:r w:rsidR="00931EE9">
              <w:rPr>
                <w:color w:val="000000"/>
                <w:spacing w:val="-8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2</w:t>
            </w:r>
            <w:r w:rsidR="00931EE9">
              <w:rPr>
                <w:color w:val="000000"/>
                <w:spacing w:val="-8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235</w:t>
            </w:r>
          </w:p>
        </w:tc>
      </w:tr>
      <w:tr w:rsidR="003331B6" w:rsidRPr="00F5024E" w:rsidTr="003331B6">
        <w:trPr>
          <w:trHeight w:val="103"/>
        </w:trPr>
        <w:tc>
          <w:tcPr>
            <w:tcW w:w="39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</w:tr>
    </w:tbl>
    <w:tbl>
      <w:tblPr>
        <w:tblStyle w:val="a5"/>
        <w:tblW w:w="7371" w:type="dxa"/>
        <w:tblInd w:w="2235" w:type="dxa"/>
        <w:tblLayout w:type="fixed"/>
        <w:tblLook w:val="04A0"/>
      </w:tblPr>
      <w:tblGrid>
        <w:gridCol w:w="3152"/>
        <w:gridCol w:w="4219"/>
      </w:tblGrid>
      <w:tr w:rsidR="00423E72" w:rsidRPr="00423E72" w:rsidTr="00423E72">
        <w:trPr>
          <w:trHeight w:val="80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423E72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4800" cy="10316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03163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B45">
              <w:rPr>
                <w:i/>
                <w:sz w:val="16"/>
                <w:szCs w:val="16"/>
              </w:rPr>
              <w:t xml:space="preserve"> </w:t>
            </w:r>
            <w:r w:rsidRPr="00423E72">
              <w:rPr>
                <w:i/>
                <w:sz w:val="16"/>
                <w:szCs w:val="16"/>
              </w:rPr>
              <w:t>- минимальные цен</w:t>
            </w:r>
            <w:r w:rsidR="00A22080">
              <w:rPr>
                <w:i/>
                <w:sz w:val="16"/>
                <w:szCs w:val="16"/>
              </w:rPr>
              <w:t>ы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423E72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9563" cy="10477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3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E72">
              <w:rPr>
                <w:i/>
                <w:sz w:val="16"/>
                <w:szCs w:val="16"/>
              </w:rPr>
              <w:t xml:space="preserve"> - максимальные цены</w:t>
            </w:r>
          </w:p>
        </w:tc>
      </w:tr>
    </w:tbl>
    <w:p w:rsidR="003331B6" w:rsidRPr="00E34CC9" w:rsidRDefault="003331B6">
      <w:pPr>
        <w:ind w:right="-307"/>
        <w:rPr>
          <w:b/>
          <w:i/>
          <w:sz w:val="4"/>
          <w:szCs w:val="4"/>
        </w:rPr>
      </w:pPr>
    </w:p>
    <w:sectPr w:rsidR="003331B6" w:rsidRPr="00E34CC9" w:rsidSect="0040128B">
      <w:headerReference w:type="default" r:id="rId17"/>
      <w:pgSz w:w="11906" w:h="16838"/>
      <w:pgMar w:top="851" w:right="567" w:bottom="851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EE9" w:rsidRDefault="00931EE9" w:rsidP="0091736E">
      <w:r>
        <w:separator/>
      </w:r>
    </w:p>
  </w:endnote>
  <w:endnote w:type="continuationSeparator" w:id="1">
    <w:p w:rsidR="00931EE9" w:rsidRDefault="00931EE9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EE9" w:rsidRDefault="00931EE9" w:rsidP="0091736E">
      <w:r>
        <w:separator/>
      </w:r>
    </w:p>
  </w:footnote>
  <w:footnote w:type="continuationSeparator" w:id="1">
    <w:p w:rsidR="00931EE9" w:rsidRDefault="00931EE9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74772"/>
      <w:docPartObj>
        <w:docPartGallery w:val="Page Numbers (Top of Page)"/>
        <w:docPartUnique/>
      </w:docPartObj>
    </w:sdtPr>
    <w:sdtContent>
      <w:p w:rsidR="00931EE9" w:rsidRPr="00C00C70" w:rsidRDefault="006C733F" w:rsidP="00C00C70">
        <w:pPr>
          <w:pStyle w:val="af"/>
          <w:jc w:val="right"/>
        </w:pPr>
        <w:r w:rsidRPr="009308E8">
          <w:rPr>
            <w:sz w:val="24"/>
            <w:szCs w:val="24"/>
          </w:rPr>
          <w:fldChar w:fldCharType="begin"/>
        </w:r>
        <w:r w:rsidR="00931EE9" w:rsidRPr="009308E8">
          <w:rPr>
            <w:sz w:val="24"/>
            <w:szCs w:val="24"/>
          </w:rPr>
          <w:instrText>PAGE   \* MERGEFORMAT</w:instrText>
        </w:r>
        <w:r w:rsidRPr="009308E8">
          <w:rPr>
            <w:sz w:val="24"/>
            <w:szCs w:val="24"/>
          </w:rPr>
          <w:fldChar w:fldCharType="separate"/>
        </w:r>
        <w:r w:rsidR="00444577">
          <w:rPr>
            <w:noProof/>
            <w:sz w:val="24"/>
            <w:szCs w:val="24"/>
          </w:rPr>
          <w:t>3</w:t>
        </w:r>
        <w:r w:rsidRPr="009308E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68641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22929"/>
    <w:rsid w:val="000002ED"/>
    <w:rsid w:val="00001A15"/>
    <w:rsid w:val="00003AB8"/>
    <w:rsid w:val="00004241"/>
    <w:rsid w:val="00004742"/>
    <w:rsid w:val="0001009F"/>
    <w:rsid w:val="00010516"/>
    <w:rsid w:val="00012F33"/>
    <w:rsid w:val="00013EAE"/>
    <w:rsid w:val="00015D90"/>
    <w:rsid w:val="00017C62"/>
    <w:rsid w:val="00020A3A"/>
    <w:rsid w:val="0002298B"/>
    <w:rsid w:val="00022AC7"/>
    <w:rsid w:val="00022C96"/>
    <w:rsid w:val="0002421D"/>
    <w:rsid w:val="0002693D"/>
    <w:rsid w:val="000279E3"/>
    <w:rsid w:val="00030131"/>
    <w:rsid w:val="000310B0"/>
    <w:rsid w:val="00031CE2"/>
    <w:rsid w:val="0003228A"/>
    <w:rsid w:val="00032E16"/>
    <w:rsid w:val="00034128"/>
    <w:rsid w:val="000341B1"/>
    <w:rsid w:val="00034F3E"/>
    <w:rsid w:val="000358BD"/>
    <w:rsid w:val="00036585"/>
    <w:rsid w:val="00037664"/>
    <w:rsid w:val="0004357B"/>
    <w:rsid w:val="00046406"/>
    <w:rsid w:val="0004794C"/>
    <w:rsid w:val="00050CA0"/>
    <w:rsid w:val="00051A30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55D1"/>
    <w:rsid w:val="00065CFA"/>
    <w:rsid w:val="00065E05"/>
    <w:rsid w:val="00067035"/>
    <w:rsid w:val="00067104"/>
    <w:rsid w:val="00070184"/>
    <w:rsid w:val="000705C0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1236"/>
    <w:rsid w:val="00082FDF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1AFE"/>
    <w:rsid w:val="000A40B2"/>
    <w:rsid w:val="000A79D3"/>
    <w:rsid w:val="000B0FC0"/>
    <w:rsid w:val="000B121F"/>
    <w:rsid w:val="000B2637"/>
    <w:rsid w:val="000B411B"/>
    <w:rsid w:val="000B4A8D"/>
    <w:rsid w:val="000B4CC9"/>
    <w:rsid w:val="000B5AE7"/>
    <w:rsid w:val="000B749B"/>
    <w:rsid w:val="000B78C6"/>
    <w:rsid w:val="000C1176"/>
    <w:rsid w:val="000C2863"/>
    <w:rsid w:val="000C2B3B"/>
    <w:rsid w:val="000C3D47"/>
    <w:rsid w:val="000C4061"/>
    <w:rsid w:val="000C5231"/>
    <w:rsid w:val="000C71A0"/>
    <w:rsid w:val="000C75B9"/>
    <w:rsid w:val="000C7D3C"/>
    <w:rsid w:val="000C7DB7"/>
    <w:rsid w:val="000D0A9E"/>
    <w:rsid w:val="000D3CF6"/>
    <w:rsid w:val="000D754C"/>
    <w:rsid w:val="000D78A7"/>
    <w:rsid w:val="000E206D"/>
    <w:rsid w:val="000E235C"/>
    <w:rsid w:val="000E2971"/>
    <w:rsid w:val="000E3BBD"/>
    <w:rsid w:val="000E472C"/>
    <w:rsid w:val="000E5659"/>
    <w:rsid w:val="000E62F6"/>
    <w:rsid w:val="000E67A7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FB7"/>
    <w:rsid w:val="00114430"/>
    <w:rsid w:val="00114762"/>
    <w:rsid w:val="001152DE"/>
    <w:rsid w:val="001179A2"/>
    <w:rsid w:val="00122BCD"/>
    <w:rsid w:val="00123207"/>
    <w:rsid w:val="001270BE"/>
    <w:rsid w:val="0013365E"/>
    <w:rsid w:val="00134183"/>
    <w:rsid w:val="001344F2"/>
    <w:rsid w:val="00135775"/>
    <w:rsid w:val="00135918"/>
    <w:rsid w:val="00135E94"/>
    <w:rsid w:val="00136167"/>
    <w:rsid w:val="00140808"/>
    <w:rsid w:val="00140832"/>
    <w:rsid w:val="00142CE3"/>
    <w:rsid w:val="00143A44"/>
    <w:rsid w:val="00143D61"/>
    <w:rsid w:val="001450B7"/>
    <w:rsid w:val="001459DB"/>
    <w:rsid w:val="00146806"/>
    <w:rsid w:val="00147115"/>
    <w:rsid w:val="001520A4"/>
    <w:rsid w:val="00152282"/>
    <w:rsid w:val="0015316E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DB4"/>
    <w:rsid w:val="00166F7B"/>
    <w:rsid w:val="00167C26"/>
    <w:rsid w:val="00170486"/>
    <w:rsid w:val="0017092D"/>
    <w:rsid w:val="0017150A"/>
    <w:rsid w:val="0017344F"/>
    <w:rsid w:val="00174F98"/>
    <w:rsid w:val="001753C2"/>
    <w:rsid w:val="00175997"/>
    <w:rsid w:val="00177376"/>
    <w:rsid w:val="001815CF"/>
    <w:rsid w:val="00182E6D"/>
    <w:rsid w:val="001852C3"/>
    <w:rsid w:val="00186625"/>
    <w:rsid w:val="0018665A"/>
    <w:rsid w:val="0019199E"/>
    <w:rsid w:val="001935DF"/>
    <w:rsid w:val="001954DC"/>
    <w:rsid w:val="00197E8E"/>
    <w:rsid w:val="001A0FEB"/>
    <w:rsid w:val="001A10C5"/>
    <w:rsid w:val="001A1F11"/>
    <w:rsid w:val="001A3619"/>
    <w:rsid w:val="001A6745"/>
    <w:rsid w:val="001B175F"/>
    <w:rsid w:val="001B1BC9"/>
    <w:rsid w:val="001B2307"/>
    <w:rsid w:val="001B244A"/>
    <w:rsid w:val="001B253A"/>
    <w:rsid w:val="001B2D74"/>
    <w:rsid w:val="001B3080"/>
    <w:rsid w:val="001B6507"/>
    <w:rsid w:val="001B6E51"/>
    <w:rsid w:val="001C0F8A"/>
    <w:rsid w:val="001C1910"/>
    <w:rsid w:val="001C33B1"/>
    <w:rsid w:val="001C4944"/>
    <w:rsid w:val="001C61FC"/>
    <w:rsid w:val="001C6AB1"/>
    <w:rsid w:val="001C7681"/>
    <w:rsid w:val="001D198C"/>
    <w:rsid w:val="001D647A"/>
    <w:rsid w:val="001D6A20"/>
    <w:rsid w:val="001D711C"/>
    <w:rsid w:val="001D7ED5"/>
    <w:rsid w:val="001E260C"/>
    <w:rsid w:val="001E32D1"/>
    <w:rsid w:val="001E420A"/>
    <w:rsid w:val="001F1A87"/>
    <w:rsid w:val="001F28FF"/>
    <w:rsid w:val="001F3043"/>
    <w:rsid w:val="001F3B7E"/>
    <w:rsid w:val="001F521C"/>
    <w:rsid w:val="001F567A"/>
    <w:rsid w:val="001F64A4"/>
    <w:rsid w:val="001F7F57"/>
    <w:rsid w:val="00200888"/>
    <w:rsid w:val="002009A5"/>
    <w:rsid w:val="00201B9C"/>
    <w:rsid w:val="00204604"/>
    <w:rsid w:val="00204E83"/>
    <w:rsid w:val="0020528F"/>
    <w:rsid w:val="00210B92"/>
    <w:rsid w:val="002111D5"/>
    <w:rsid w:val="00211D01"/>
    <w:rsid w:val="00212654"/>
    <w:rsid w:val="00212759"/>
    <w:rsid w:val="00213A3E"/>
    <w:rsid w:val="0021530A"/>
    <w:rsid w:val="00215719"/>
    <w:rsid w:val="00215A2F"/>
    <w:rsid w:val="00215A38"/>
    <w:rsid w:val="00215B54"/>
    <w:rsid w:val="00215CC1"/>
    <w:rsid w:val="00216A02"/>
    <w:rsid w:val="0021714E"/>
    <w:rsid w:val="00220B48"/>
    <w:rsid w:val="002221FC"/>
    <w:rsid w:val="00224FB0"/>
    <w:rsid w:val="0022511C"/>
    <w:rsid w:val="00225996"/>
    <w:rsid w:val="00225B7C"/>
    <w:rsid w:val="00225C3A"/>
    <w:rsid w:val="00226B16"/>
    <w:rsid w:val="00232CB6"/>
    <w:rsid w:val="00235C10"/>
    <w:rsid w:val="002363DB"/>
    <w:rsid w:val="00236E01"/>
    <w:rsid w:val="002400AF"/>
    <w:rsid w:val="002417CE"/>
    <w:rsid w:val="0024273A"/>
    <w:rsid w:val="0024383E"/>
    <w:rsid w:val="00243AFA"/>
    <w:rsid w:val="00244F3A"/>
    <w:rsid w:val="002452BA"/>
    <w:rsid w:val="00245646"/>
    <w:rsid w:val="002457A3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590E"/>
    <w:rsid w:val="002660B9"/>
    <w:rsid w:val="00266B40"/>
    <w:rsid w:val="00266E0E"/>
    <w:rsid w:val="00266EEE"/>
    <w:rsid w:val="00267FC0"/>
    <w:rsid w:val="00271776"/>
    <w:rsid w:val="0027273F"/>
    <w:rsid w:val="00274336"/>
    <w:rsid w:val="002745AC"/>
    <w:rsid w:val="0027600E"/>
    <w:rsid w:val="00277DA9"/>
    <w:rsid w:val="00281042"/>
    <w:rsid w:val="00281675"/>
    <w:rsid w:val="00282051"/>
    <w:rsid w:val="00282F10"/>
    <w:rsid w:val="00287DB0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AE8"/>
    <w:rsid w:val="002A3AB2"/>
    <w:rsid w:val="002A3CFD"/>
    <w:rsid w:val="002A43C0"/>
    <w:rsid w:val="002A57A1"/>
    <w:rsid w:val="002A7CC1"/>
    <w:rsid w:val="002B021E"/>
    <w:rsid w:val="002B2004"/>
    <w:rsid w:val="002B383D"/>
    <w:rsid w:val="002B396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E7"/>
    <w:rsid w:val="002C1952"/>
    <w:rsid w:val="002C3712"/>
    <w:rsid w:val="002C4F3C"/>
    <w:rsid w:val="002C5481"/>
    <w:rsid w:val="002C5DC0"/>
    <w:rsid w:val="002D004F"/>
    <w:rsid w:val="002D153F"/>
    <w:rsid w:val="002D1E41"/>
    <w:rsid w:val="002D2F25"/>
    <w:rsid w:val="002D33D0"/>
    <w:rsid w:val="002D4071"/>
    <w:rsid w:val="002D478B"/>
    <w:rsid w:val="002D6A9B"/>
    <w:rsid w:val="002D6C7D"/>
    <w:rsid w:val="002D6CA5"/>
    <w:rsid w:val="002D78CA"/>
    <w:rsid w:val="002D7E70"/>
    <w:rsid w:val="002E0ACF"/>
    <w:rsid w:val="002E179F"/>
    <w:rsid w:val="002E1D97"/>
    <w:rsid w:val="002E2DB1"/>
    <w:rsid w:val="002E489C"/>
    <w:rsid w:val="002E62D5"/>
    <w:rsid w:val="002E6F40"/>
    <w:rsid w:val="002F1BE9"/>
    <w:rsid w:val="002F1D17"/>
    <w:rsid w:val="002F22F8"/>
    <w:rsid w:val="002F260D"/>
    <w:rsid w:val="002F4CB8"/>
    <w:rsid w:val="002F621F"/>
    <w:rsid w:val="00302EFE"/>
    <w:rsid w:val="00303CCC"/>
    <w:rsid w:val="003050B9"/>
    <w:rsid w:val="00310AE1"/>
    <w:rsid w:val="00310AFF"/>
    <w:rsid w:val="00317105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40CBD"/>
    <w:rsid w:val="00340D8E"/>
    <w:rsid w:val="00343900"/>
    <w:rsid w:val="00343A23"/>
    <w:rsid w:val="00344082"/>
    <w:rsid w:val="00345FF9"/>
    <w:rsid w:val="0034726F"/>
    <w:rsid w:val="00347E0D"/>
    <w:rsid w:val="00350EB6"/>
    <w:rsid w:val="0035305C"/>
    <w:rsid w:val="00354C29"/>
    <w:rsid w:val="00354F05"/>
    <w:rsid w:val="0035525B"/>
    <w:rsid w:val="00355BA2"/>
    <w:rsid w:val="00355C88"/>
    <w:rsid w:val="003607EA"/>
    <w:rsid w:val="00360D4F"/>
    <w:rsid w:val="00361897"/>
    <w:rsid w:val="00362885"/>
    <w:rsid w:val="003628EF"/>
    <w:rsid w:val="00364358"/>
    <w:rsid w:val="00365D4D"/>
    <w:rsid w:val="0036695B"/>
    <w:rsid w:val="00367CB4"/>
    <w:rsid w:val="00370255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81BB7"/>
    <w:rsid w:val="00383820"/>
    <w:rsid w:val="003848AE"/>
    <w:rsid w:val="00385745"/>
    <w:rsid w:val="00386247"/>
    <w:rsid w:val="00390418"/>
    <w:rsid w:val="00391F79"/>
    <w:rsid w:val="00393F6E"/>
    <w:rsid w:val="00395176"/>
    <w:rsid w:val="00397FD3"/>
    <w:rsid w:val="003A03C8"/>
    <w:rsid w:val="003A1564"/>
    <w:rsid w:val="003A25DE"/>
    <w:rsid w:val="003A45AF"/>
    <w:rsid w:val="003A657C"/>
    <w:rsid w:val="003A6A3F"/>
    <w:rsid w:val="003B011C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8F6"/>
    <w:rsid w:val="003B7449"/>
    <w:rsid w:val="003B77F8"/>
    <w:rsid w:val="003C12D2"/>
    <w:rsid w:val="003C18D9"/>
    <w:rsid w:val="003C41BA"/>
    <w:rsid w:val="003C4411"/>
    <w:rsid w:val="003C68F1"/>
    <w:rsid w:val="003D1E00"/>
    <w:rsid w:val="003D3757"/>
    <w:rsid w:val="003D5A35"/>
    <w:rsid w:val="003D71D7"/>
    <w:rsid w:val="003E0115"/>
    <w:rsid w:val="003E2B36"/>
    <w:rsid w:val="003E35E3"/>
    <w:rsid w:val="003E74B4"/>
    <w:rsid w:val="003E7CB7"/>
    <w:rsid w:val="003F0064"/>
    <w:rsid w:val="003F0524"/>
    <w:rsid w:val="003F10F6"/>
    <w:rsid w:val="003F1A86"/>
    <w:rsid w:val="003F2087"/>
    <w:rsid w:val="003F2372"/>
    <w:rsid w:val="003F326A"/>
    <w:rsid w:val="003F50C5"/>
    <w:rsid w:val="003F5C1D"/>
    <w:rsid w:val="00400B01"/>
    <w:rsid w:val="0040128B"/>
    <w:rsid w:val="00401675"/>
    <w:rsid w:val="0040347D"/>
    <w:rsid w:val="00403667"/>
    <w:rsid w:val="00403D16"/>
    <w:rsid w:val="0040452A"/>
    <w:rsid w:val="0040633F"/>
    <w:rsid w:val="00406A32"/>
    <w:rsid w:val="004104E3"/>
    <w:rsid w:val="00410BA0"/>
    <w:rsid w:val="004121FC"/>
    <w:rsid w:val="004123BE"/>
    <w:rsid w:val="004129F9"/>
    <w:rsid w:val="004137A4"/>
    <w:rsid w:val="00413A7C"/>
    <w:rsid w:val="004156D0"/>
    <w:rsid w:val="00416793"/>
    <w:rsid w:val="00416F3C"/>
    <w:rsid w:val="00417767"/>
    <w:rsid w:val="004206EF"/>
    <w:rsid w:val="004218BF"/>
    <w:rsid w:val="00421983"/>
    <w:rsid w:val="00421AFE"/>
    <w:rsid w:val="0042246D"/>
    <w:rsid w:val="00423E72"/>
    <w:rsid w:val="00425DB0"/>
    <w:rsid w:val="00430A12"/>
    <w:rsid w:val="00433296"/>
    <w:rsid w:val="00434A32"/>
    <w:rsid w:val="0043541F"/>
    <w:rsid w:val="00435566"/>
    <w:rsid w:val="0043603B"/>
    <w:rsid w:val="004379C1"/>
    <w:rsid w:val="004409E9"/>
    <w:rsid w:val="00444577"/>
    <w:rsid w:val="00444E05"/>
    <w:rsid w:val="00445732"/>
    <w:rsid w:val="00446A50"/>
    <w:rsid w:val="00446B0A"/>
    <w:rsid w:val="004508F8"/>
    <w:rsid w:val="0045162A"/>
    <w:rsid w:val="00453E4F"/>
    <w:rsid w:val="00454687"/>
    <w:rsid w:val="00455165"/>
    <w:rsid w:val="0045539E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367B"/>
    <w:rsid w:val="004747FB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925B7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560B"/>
    <w:rsid w:val="004B7C69"/>
    <w:rsid w:val="004C0363"/>
    <w:rsid w:val="004C1867"/>
    <w:rsid w:val="004C2047"/>
    <w:rsid w:val="004C4A9C"/>
    <w:rsid w:val="004C6159"/>
    <w:rsid w:val="004D10D0"/>
    <w:rsid w:val="004D1A59"/>
    <w:rsid w:val="004D1D3D"/>
    <w:rsid w:val="004D2B7A"/>
    <w:rsid w:val="004D3F0C"/>
    <w:rsid w:val="004D64AF"/>
    <w:rsid w:val="004E2058"/>
    <w:rsid w:val="004E25AA"/>
    <w:rsid w:val="004E3D8A"/>
    <w:rsid w:val="004E40A0"/>
    <w:rsid w:val="004E67EC"/>
    <w:rsid w:val="004E756F"/>
    <w:rsid w:val="004E7F9E"/>
    <w:rsid w:val="004F024C"/>
    <w:rsid w:val="004F04A7"/>
    <w:rsid w:val="004F2DE2"/>
    <w:rsid w:val="004F41F3"/>
    <w:rsid w:val="004F4334"/>
    <w:rsid w:val="004F483B"/>
    <w:rsid w:val="004F6110"/>
    <w:rsid w:val="00500C31"/>
    <w:rsid w:val="00502EAE"/>
    <w:rsid w:val="0050303A"/>
    <w:rsid w:val="005032F4"/>
    <w:rsid w:val="00504A25"/>
    <w:rsid w:val="00506E39"/>
    <w:rsid w:val="00506EA8"/>
    <w:rsid w:val="005079FB"/>
    <w:rsid w:val="00507AB0"/>
    <w:rsid w:val="00515519"/>
    <w:rsid w:val="00516FE3"/>
    <w:rsid w:val="005174D0"/>
    <w:rsid w:val="005223EB"/>
    <w:rsid w:val="00522B50"/>
    <w:rsid w:val="005230D5"/>
    <w:rsid w:val="005248B3"/>
    <w:rsid w:val="00524999"/>
    <w:rsid w:val="00524C3E"/>
    <w:rsid w:val="00527083"/>
    <w:rsid w:val="00530043"/>
    <w:rsid w:val="00533075"/>
    <w:rsid w:val="00534E96"/>
    <w:rsid w:val="00534F0E"/>
    <w:rsid w:val="00535B25"/>
    <w:rsid w:val="005370A4"/>
    <w:rsid w:val="005378DC"/>
    <w:rsid w:val="00542879"/>
    <w:rsid w:val="00542AB8"/>
    <w:rsid w:val="00544421"/>
    <w:rsid w:val="005463E1"/>
    <w:rsid w:val="00547199"/>
    <w:rsid w:val="00553629"/>
    <w:rsid w:val="00554890"/>
    <w:rsid w:val="00557F71"/>
    <w:rsid w:val="005622F7"/>
    <w:rsid w:val="0056392D"/>
    <w:rsid w:val="005640FB"/>
    <w:rsid w:val="00564AA5"/>
    <w:rsid w:val="00567445"/>
    <w:rsid w:val="005677D1"/>
    <w:rsid w:val="00570293"/>
    <w:rsid w:val="00570AA1"/>
    <w:rsid w:val="005713F1"/>
    <w:rsid w:val="00571872"/>
    <w:rsid w:val="00571C2E"/>
    <w:rsid w:val="00571D88"/>
    <w:rsid w:val="00572AC3"/>
    <w:rsid w:val="00573402"/>
    <w:rsid w:val="005735F4"/>
    <w:rsid w:val="00574B14"/>
    <w:rsid w:val="00574B68"/>
    <w:rsid w:val="0057580C"/>
    <w:rsid w:val="00576F4B"/>
    <w:rsid w:val="00576F92"/>
    <w:rsid w:val="00577401"/>
    <w:rsid w:val="00582D49"/>
    <w:rsid w:val="00583627"/>
    <w:rsid w:val="005837B8"/>
    <w:rsid w:val="005862B8"/>
    <w:rsid w:val="00586602"/>
    <w:rsid w:val="00586B3F"/>
    <w:rsid w:val="005940D4"/>
    <w:rsid w:val="00594A8B"/>
    <w:rsid w:val="00594F09"/>
    <w:rsid w:val="00595D03"/>
    <w:rsid w:val="00596C4E"/>
    <w:rsid w:val="00597856"/>
    <w:rsid w:val="005A0834"/>
    <w:rsid w:val="005A1E75"/>
    <w:rsid w:val="005A2B93"/>
    <w:rsid w:val="005A3F9A"/>
    <w:rsid w:val="005A49AC"/>
    <w:rsid w:val="005A6302"/>
    <w:rsid w:val="005A6623"/>
    <w:rsid w:val="005A70DA"/>
    <w:rsid w:val="005B0D1D"/>
    <w:rsid w:val="005B0D37"/>
    <w:rsid w:val="005B2810"/>
    <w:rsid w:val="005B4A21"/>
    <w:rsid w:val="005B5685"/>
    <w:rsid w:val="005B746A"/>
    <w:rsid w:val="005C042A"/>
    <w:rsid w:val="005C073D"/>
    <w:rsid w:val="005C1040"/>
    <w:rsid w:val="005C3FF9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E1169"/>
    <w:rsid w:val="005E1FF4"/>
    <w:rsid w:val="005E6BCD"/>
    <w:rsid w:val="005F30AB"/>
    <w:rsid w:val="005F3CAC"/>
    <w:rsid w:val="005F45E1"/>
    <w:rsid w:val="005F4DC8"/>
    <w:rsid w:val="005F557C"/>
    <w:rsid w:val="005F5A15"/>
    <w:rsid w:val="005F5F05"/>
    <w:rsid w:val="005F64E4"/>
    <w:rsid w:val="005F76DB"/>
    <w:rsid w:val="00600CD7"/>
    <w:rsid w:val="0060146C"/>
    <w:rsid w:val="00601752"/>
    <w:rsid w:val="00603C55"/>
    <w:rsid w:val="0060445B"/>
    <w:rsid w:val="00605E17"/>
    <w:rsid w:val="006106E3"/>
    <w:rsid w:val="00610E44"/>
    <w:rsid w:val="00611CB8"/>
    <w:rsid w:val="006122BA"/>
    <w:rsid w:val="0061280D"/>
    <w:rsid w:val="006128DD"/>
    <w:rsid w:val="00613825"/>
    <w:rsid w:val="0061476A"/>
    <w:rsid w:val="00615004"/>
    <w:rsid w:val="006168ED"/>
    <w:rsid w:val="00620935"/>
    <w:rsid w:val="00620CF5"/>
    <w:rsid w:val="00621BFA"/>
    <w:rsid w:val="00623A34"/>
    <w:rsid w:val="006245FC"/>
    <w:rsid w:val="00625B14"/>
    <w:rsid w:val="006268AF"/>
    <w:rsid w:val="00631F08"/>
    <w:rsid w:val="00632E48"/>
    <w:rsid w:val="006352AB"/>
    <w:rsid w:val="00636AD4"/>
    <w:rsid w:val="00637D72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2A14"/>
    <w:rsid w:val="00652C64"/>
    <w:rsid w:val="00653327"/>
    <w:rsid w:val="00653910"/>
    <w:rsid w:val="006559E7"/>
    <w:rsid w:val="00655F6A"/>
    <w:rsid w:val="006568CB"/>
    <w:rsid w:val="00656981"/>
    <w:rsid w:val="00661AC9"/>
    <w:rsid w:val="00661C2E"/>
    <w:rsid w:val="00665352"/>
    <w:rsid w:val="00665724"/>
    <w:rsid w:val="00665FBD"/>
    <w:rsid w:val="00667F6D"/>
    <w:rsid w:val="006720F1"/>
    <w:rsid w:val="00672342"/>
    <w:rsid w:val="0067727B"/>
    <w:rsid w:val="00677A57"/>
    <w:rsid w:val="00677CE8"/>
    <w:rsid w:val="006805C5"/>
    <w:rsid w:val="00682429"/>
    <w:rsid w:val="00683D50"/>
    <w:rsid w:val="00684E2E"/>
    <w:rsid w:val="00684ECA"/>
    <w:rsid w:val="00685093"/>
    <w:rsid w:val="00686DCE"/>
    <w:rsid w:val="006903BB"/>
    <w:rsid w:val="00690F1D"/>
    <w:rsid w:val="00691408"/>
    <w:rsid w:val="0069263A"/>
    <w:rsid w:val="00694CC2"/>
    <w:rsid w:val="00695566"/>
    <w:rsid w:val="00695C97"/>
    <w:rsid w:val="006967EB"/>
    <w:rsid w:val="006A070E"/>
    <w:rsid w:val="006A170B"/>
    <w:rsid w:val="006A72E2"/>
    <w:rsid w:val="006A7427"/>
    <w:rsid w:val="006A7585"/>
    <w:rsid w:val="006A788D"/>
    <w:rsid w:val="006A7EF5"/>
    <w:rsid w:val="006B0055"/>
    <w:rsid w:val="006B027C"/>
    <w:rsid w:val="006B3866"/>
    <w:rsid w:val="006B3973"/>
    <w:rsid w:val="006B45F4"/>
    <w:rsid w:val="006B63F4"/>
    <w:rsid w:val="006B78B9"/>
    <w:rsid w:val="006B7BFD"/>
    <w:rsid w:val="006C09DC"/>
    <w:rsid w:val="006C19F4"/>
    <w:rsid w:val="006C1AF9"/>
    <w:rsid w:val="006C40CD"/>
    <w:rsid w:val="006C5508"/>
    <w:rsid w:val="006C733F"/>
    <w:rsid w:val="006C78E2"/>
    <w:rsid w:val="006D15E1"/>
    <w:rsid w:val="006D3C71"/>
    <w:rsid w:val="006D4C27"/>
    <w:rsid w:val="006D7149"/>
    <w:rsid w:val="006E022A"/>
    <w:rsid w:val="006E1E50"/>
    <w:rsid w:val="006E32C7"/>
    <w:rsid w:val="006E51CE"/>
    <w:rsid w:val="006E5FEF"/>
    <w:rsid w:val="006F0CB1"/>
    <w:rsid w:val="006F0CC8"/>
    <w:rsid w:val="006F0FCC"/>
    <w:rsid w:val="006F13E8"/>
    <w:rsid w:val="006F2232"/>
    <w:rsid w:val="006F262E"/>
    <w:rsid w:val="006F2D10"/>
    <w:rsid w:val="006F3E68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FA4"/>
    <w:rsid w:val="0071147C"/>
    <w:rsid w:val="007123B3"/>
    <w:rsid w:val="00714DF1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300C1"/>
    <w:rsid w:val="00731082"/>
    <w:rsid w:val="00732478"/>
    <w:rsid w:val="00733ADE"/>
    <w:rsid w:val="0073520B"/>
    <w:rsid w:val="007358B0"/>
    <w:rsid w:val="007429B3"/>
    <w:rsid w:val="00742F75"/>
    <w:rsid w:val="00743955"/>
    <w:rsid w:val="00743E46"/>
    <w:rsid w:val="007469A7"/>
    <w:rsid w:val="0074758F"/>
    <w:rsid w:val="0075156D"/>
    <w:rsid w:val="0075293A"/>
    <w:rsid w:val="00752C2F"/>
    <w:rsid w:val="00752EBA"/>
    <w:rsid w:val="00754711"/>
    <w:rsid w:val="00755133"/>
    <w:rsid w:val="00755462"/>
    <w:rsid w:val="00756E17"/>
    <w:rsid w:val="00757AEC"/>
    <w:rsid w:val="00757F15"/>
    <w:rsid w:val="0076256A"/>
    <w:rsid w:val="00763B24"/>
    <w:rsid w:val="00765B8B"/>
    <w:rsid w:val="0076682E"/>
    <w:rsid w:val="0077052E"/>
    <w:rsid w:val="00771A2B"/>
    <w:rsid w:val="00771E7C"/>
    <w:rsid w:val="00773242"/>
    <w:rsid w:val="00773E2A"/>
    <w:rsid w:val="007768EA"/>
    <w:rsid w:val="00777C13"/>
    <w:rsid w:val="007800A0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38AA"/>
    <w:rsid w:val="007A6B8F"/>
    <w:rsid w:val="007B0BD0"/>
    <w:rsid w:val="007B26A0"/>
    <w:rsid w:val="007B2B65"/>
    <w:rsid w:val="007B3746"/>
    <w:rsid w:val="007B394D"/>
    <w:rsid w:val="007B3BF3"/>
    <w:rsid w:val="007B5D6F"/>
    <w:rsid w:val="007B6189"/>
    <w:rsid w:val="007B6EB9"/>
    <w:rsid w:val="007B7C72"/>
    <w:rsid w:val="007B7EDA"/>
    <w:rsid w:val="007C3C81"/>
    <w:rsid w:val="007C4DE6"/>
    <w:rsid w:val="007C6D35"/>
    <w:rsid w:val="007D3F2B"/>
    <w:rsid w:val="007D5B9D"/>
    <w:rsid w:val="007D75AE"/>
    <w:rsid w:val="007E243F"/>
    <w:rsid w:val="007E2CF3"/>
    <w:rsid w:val="007E3F94"/>
    <w:rsid w:val="007E5326"/>
    <w:rsid w:val="007E6B99"/>
    <w:rsid w:val="007F0843"/>
    <w:rsid w:val="007F1FC8"/>
    <w:rsid w:val="007F3ABB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5F80"/>
    <w:rsid w:val="00806EBE"/>
    <w:rsid w:val="008078B6"/>
    <w:rsid w:val="00813422"/>
    <w:rsid w:val="00814AC9"/>
    <w:rsid w:val="00815435"/>
    <w:rsid w:val="00815D29"/>
    <w:rsid w:val="008162ED"/>
    <w:rsid w:val="00817D34"/>
    <w:rsid w:val="008200E8"/>
    <w:rsid w:val="008203FD"/>
    <w:rsid w:val="00820447"/>
    <w:rsid w:val="008223EB"/>
    <w:rsid w:val="00822B9C"/>
    <w:rsid w:val="00822FB4"/>
    <w:rsid w:val="0082482B"/>
    <w:rsid w:val="00824EDE"/>
    <w:rsid w:val="00825977"/>
    <w:rsid w:val="00825B7B"/>
    <w:rsid w:val="00832259"/>
    <w:rsid w:val="0083264E"/>
    <w:rsid w:val="00833DF4"/>
    <w:rsid w:val="00835F3D"/>
    <w:rsid w:val="008405AC"/>
    <w:rsid w:val="008415EA"/>
    <w:rsid w:val="00842ABE"/>
    <w:rsid w:val="008444B4"/>
    <w:rsid w:val="0084458F"/>
    <w:rsid w:val="0084485E"/>
    <w:rsid w:val="008467A1"/>
    <w:rsid w:val="008469D5"/>
    <w:rsid w:val="0085062D"/>
    <w:rsid w:val="0085229C"/>
    <w:rsid w:val="00852BC0"/>
    <w:rsid w:val="00852FFB"/>
    <w:rsid w:val="008559B0"/>
    <w:rsid w:val="00856314"/>
    <w:rsid w:val="00856406"/>
    <w:rsid w:val="00856EFA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A62"/>
    <w:rsid w:val="00871DA9"/>
    <w:rsid w:val="008755B4"/>
    <w:rsid w:val="008764FA"/>
    <w:rsid w:val="0088079D"/>
    <w:rsid w:val="00880946"/>
    <w:rsid w:val="00880D4E"/>
    <w:rsid w:val="008847CD"/>
    <w:rsid w:val="008853AF"/>
    <w:rsid w:val="00886A13"/>
    <w:rsid w:val="0088725E"/>
    <w:rsid w:val="00887FC0"/>
    <w:rsid w:val="00891422"/>
    <w:rsid w:val="00891F44"/>
    <w:rsid w:val="0089279C"/>
    <w:rsid w:val="00893824"/>
    <w:rsid w:val="0089399A"/>
    <w:rsid w:val="008942A1"/>
    <w:rsid w:val="00894DFD"/>
    <w:rsid w:val="00895348"/>
    <w:rsid w:val="0089542C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D0D08"/>
    <w:rsid w:val="008D0DF0"/>
    <w:rsid w:val="008D2D9A"/>
    <w:rsid w:val="008D526F"/>
    <w:rsid w:val="008D78BC"/>
    <w:rsid w:val="008E0652"/>
    <w:rsid w:val="008E1D5A"/>
    <w:rsid w:val="008E3DA0"/>
    <w:rsid w:val="008E50B6"/>
    <w:rsid w:val="008E69B8"/>
    <w:rsid w:val="008E7B5D"/>
    <w:rsid w:val="008E7E4F"/>
    <w:rsid w:val="008F08F6"/>
    <w:rsid w:val="008F0F03"/>
    <w:rsid w:val="008F1595"/>
    <w:rsid w:val="008F2B90"/>
    <w:rsid w:val="008F2D0B"/>
    <w:rsid w:val="008F3968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1188D"/>
    <w:rsid w:val="0091271A"/>
    <w:rsid w:val="00912C04"/>
    <w:rsid w:val="009147A4"/>
    <w:rsid w:val="009164DF"/>
    <w:rsid w:val="0091665C"/>
    <w:rsid w:val="00916CA3"/>
    <w:rsid w:val="0091736E"/>
    <w:rsid w:val="00921E93"/>
    <w:rsid w:val="009231A9"/>
    <w:rsid w:val="009252CA"/>
    <w:rsid w:val="00926492"/>
    <w:rsid w:val="009308E8"/>
    <w:rsid w:val="009311A2"/>
    <w:rsid w:val="00931EE9"/>
    <w:rsid w:val="00933378"/>
    <w:rsid w:val="00934251"/>
    <w:rsid w:val="009344D9"/>
    <w:rsid w:val="009348E1"/>
    <w:rsid w:val="00935E61"/>
    <w:rsid w:val="00936CB3"/>
    <w:rsid w:val="00940601"/>
    <w:rsid w:val="00947C38"/>
    <w:rsid w:val="00947DF1"/>
    <w:rsid w:val="0095120E"/>
    <w:rsid w:val="00951581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5B2A"/>
    <w:rsid w:val="0096645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3556"/>
    <w:rsid w:val="00986663"/>
    <w:rsid w:val="00986B45"/>
    <w:rsid w:val="009919FA"/>
    <w:rsid w:val="00992BC3"/>
    <w:rsid w:val="00992EF4"/>
    <w:rsid w:val="009948D1"/>
    <w:rsid w:val="00994CA6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B200F"/>
    <w:rsid w:val="009B3210"/>
    <w:rsid w:val="009B4DF1"/>
    <w:rsid w:val="009C1263"/>
    <w:rsid w:val="009C54EF"/>
    <w:rsid w:val="009D1B81"/>
    <w:rsid w:val="009D1BA1"/>
    <w:rsid w:val="009D73C8"/>
    <w:rsid w:val="009E0F64"/>
    <w:rsid w:val="009E5948"/>
    <w:rsid w:val="009E6BBB"/>
    <w:rsid w:val="009F146A"/>
    <w:rsid w:val="009F4A04"/>
    <w:rsid w:val="00A02DC7"/>
    <w:rsid w:val="00A11AD0"/>
    <w:rsid w:val="00A14213"/>
    <w:rsid w:val="00A151A0"/>
    <w:rsid w:val="00A15678"/>
    <w:rsid w:val="00A16E89"/>
    <w:rsid w:val="00A20C45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70DF"/>
    <w:rsid w:val="00A308C8"/>
    <w:rsid w:val="00A344FD"/>
    <w:rsid w:val="00A34DB4"/>
    <w:rsid w:val="00A40A0D"/>
    <w:rsid w:val="00A41035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57120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8070C"/>
    <w:rsid w:val="00A83158"/>
    <w:rsid w:val="00A838A3"/>
    <w:rsid w:val="00A85B6E"/>
    <w:rsid w:val="00A85E5E"/>
    <w:rsid w:val="00A91498"/>
    <w:rsid w:val="00A93477"/>
    <w:rsid w:val="00A95185"/>
    <w:rsid w:val="00A95AF8"/>
    <w:rsid w:val="00A9641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C88"/>
    <w:rsid w:val="00AB229E"/>
    <w:rsid w:val="00AB3CD2"/>
    <w:rsid w:val="00AB538E"/>
    <w:rsid w:val="00AB5A73"/>
    <w:rsid w:val="00AC0632"/>
    <w:rsid w:val="00AC1A4F"/>
    <w:rsid w:val="00AC1E8B"/>
    <w:rsid w:val="00AC4CA0"/>
    <w:rsid w:val="00AC4E82"/>
    <w:rsid w:val="00AC53A2"/>
    <w:rsid w:val="00AC540F"/>
    <w:rsid w:val="00AC64E2"/>
    <w:rsid w:val="00AD04DF"/>
    <w:rsid w:val="00AD068C"/>
    <w:rsid w:val="00AD0D50"/>
    <w:rsid w:val="00AD41FF"/>
    <w:rsid w:val="00AD4210"/>
    <w:rsid w:val="00AD4255"/>
    <w:rsid w:val="00AD4983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2111"/>
    <w:rsid w:val="00AF5421"/>
    <w:rsid w:val="00AF5F05"/>
    <w:rsid w:val="00B00098"/>
    <w:rsid w:val="00B04064"/>
    <w:rsid w:val="00B072BA"/>
    <w:rsid w:val="00B076FB"/>
    <w:rsid w:val="00B10929"/>
    <w:rsid w:val="00B124F0"/>
    <w:rsid w:val="00B1299E"/>
    <w:rsid w:val="00B12AD3"/>
    <w:rsid w:val="00B13509"/>
    <w:rsid w:val="00B1382F"/>
    <w:rsid w:val="00B15979"/>
    <w:rsid w:val="00B17EB1"/>
    <w:rsid w:val="00B17F8A"/>
    <w:rsid w:val="00B205C2"/>
    <w:rsid w:val="00B20B2C"/>
    <w:rsid w:val="00B20DC4"/>
    <w:rsid w:val="00B20E25"/>
    <w:rsid w:val="00B21BB5"/>
    <w:rsid w:val="00B255BF"/>
    <w:rsid w:val="00B26437"/>
    <w:rsid w:val="00B270D7"/>
    <w:rsid w:val="00B27846"/>
    <w:rsid w:val="00B27AA0"/>
    <w:rsid w:val="00B33046"/>
    <w:rsid w:val="00B34FD6"/>
    <w:rsid w:val="00B354AA"/>
    <w:rsid w:val="00B374B2"/>
    <w:rsid w:val="00B37FF0"/>
    <w:rsid w:val="00B413BA"/>
    <w:rsid w:val="00B4510F"/>
    <w:rsid w:val="00B45BC1"/>
    <w:rsid w:val="00B47550"/>
    <w:rsid w:val="00B50E45"/>
    <w:rsid w:val="00B5184B"/>
    <w:rsid w:val="00B53243"/>
    <w:rsid w:val="00B5382A"/>
    <w:rsid w:val="00B54B06"/>
    <w:rsid w:val="00B56398"/>
    <w:rsid w:val="00B5775E"/>
    <w:rsid w:val="00B7106F"/>
    <w:rsid w:val="00B72152"/>
    <w:rsid w:val="00B72175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C61"/>
    <w:rsid w:val="00B91097"/>
    <w:rsid w:val="00B9261A"/>
    <w:rsid w:val="00B93674"/>
    <w:rsid w:val="00B93E95"/>
    <w:rsid w:val="00B946C9"/>
    <w:rsid w:val="00B948A0"/>
    <w:rsid w:val="00B95393"/>
    <w:rsid w:val="00B97252"/>
    <w:rsid w:val="00B97E57"/>
    <w:rsid w:val="00BA0DB8"/>
    <w:rsid w:val="00BA0E03"/>
    <w:rsid w:val="00BA13E8"/>
    <w:rsid w:val="00BA2172"/>
    <w:rsid w:val="00BA29FA"/>
    <w:rsid w:val="00BA5304"/>
    <w:rsid w:val="00BA6514"/>
    <w:rsid w:val="00BB0DDA"/>
    <w:rsid w:val="00BB26A9"/>
    <w:rsid w:val="00BB288A"/>
    <w:rsid w:val="00BB329A"/>
    <w:rsid w:val="00BB3355"/>
    <w:rsid w:val="00BB34FE"/>
    <w:rsid w:val="00BB375A"/>
    <w:rsid w:val="00BB3C41"/>
    <w:rsid w:val="00BB7A8C"/>
    <w:rsid w:val="00BC249D"/>
    <w:rsid w:val="00BC2571"/>
    <w:rsid w:val="00BC26EC"/>
    <w:rsid w:val="00BC476B"/>
    <w:rsid w:val="00BC4D26"/>
    <w:rsid w:val="00BC792C"/>
    <w:rsid w:val="00BC79FE"/>
    <w:rsid w:val="00BD2263"/>
    <w:rsid w:val="00BD34FD"/>
    <w:rsid w:val="00BD4108"/>
    <w:rsid w:val="00BD42D6"/>
    <w:rsid w:val="00BD47C6"/>
    <w:rsid w:val="00BD7AF5"/>
    <w:rsid w:val="00BE0937"/>
    <w:rsid w:val="00BE0C38"/>
    <w:rsid w:val="00BE407C"/>
    <w:rsid w:val="00BE6842"/>
    <w:rsid w:val="00BF02A7"/>
    <w:rsid w:val="00BF0714"/>
    <w:rsid w:val="00BF304F"/>
    <w:rsid w:val="00BF3B0F"/>
    <w:rsid w:val="00BF42E4"/>
    <w:rsid w:val="00BF4CEF"/>
    <w:rsid w:val="00BF63D8"/>
    <w:rsid w:val="00BF6890"/>
    <w:rsid w:val="00C00253"/>
    <w:rsid w:val="00C00C70"/>
    <w:rsid w:val="00C02C16"/>
    <w:rsid w:val="00C02DE6"/>
    <w:rsid w:val="00C030A2"/>
    <w:rsid w:val="00C052F2"/>
    <w:rsid w:val="00C07121"/>
    <w:rsid w:val="00C07B82"/>
    <w:rsid w:val="00C10ABE"/>
    <w:rsid w:val="00C12B65"/>
    <w:rsid w:val="00C13F93"/>
    <w:rsid w:val="00C1499C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748B"/>
    <w:rsid w:val="00C31D9D"/>
    <w:rsid w:val="00C32CDE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54C3"/>
    <w:rsid w:val="00C47B04"/>
    <w:rsid w:val="00C52D55"/>
    <w:rsid w:val="00C53B80"/>
    <w:rsid w:val="00C54738"/>
    <w:rsid w:val="00C562B2"/>
    <w:rsid w:val="00C57371"/>
    <w:rsid w:val="00C60A57"/>
    <w:rsid w:val="00C63140"/>
    <w:rsid w:val="00C6343D"/>
    <w:rsid w:val="00C65BD8"/>
    <w:rsid w:val="00C65FAB"/>
    <w:rsid w:val="00C67734"/>
    <w:rsid w:val="00C70AC6"/>
    <w:rsid w:val="00C74331"/>
    <w:rsid w:val="00C74632"/>
    <w:rsid w:val="00C750BA"/>
    <w:rsid w:val="00C769A0"/>
    <w:rsid w:val="00C76FBD"/>
    <w:rsid w:val="00C77DE8"/>
    <w:rsid w:val="00C80F92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341E"/>
    <w:rsid w:val="00CC5BA3"/>
    <w:rsid w:val="00CC5D7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CAA"/>
    <w:rsid w:val="00CE61A7"/>
    <w:rsid w:val="00CE7BBC"/>
    <w:rsid w:val="00CF0239"/>
    <w:rsid w:val="00CF0411"/>
    <w:rsid w:val="00CF0CD0"/>
    <w:rsid w:val="00CF16E4"/>
    <w:rsid w:val="00CF35E5"/>
    <w:rsid w:val="00D01291"/>
    <w:rsid w:val="00D01FC7"/>
    <w:rsid w:val="00D027BE"/>
    <w:rsid w:val="00D059E4"/>
    <w:rsid w:val="00D103FD"/>
    <w:rsid w:val="00D1053E"/>
    <w:rsid w:val="00D10709"/>
    <w:rsid w:val="00D109AB"/>
    <w:rsid w:val="00D12D52"/>
    <w:rsid w:val="00D13A50"/>
    <w:rsid w:val="00D1632B"/>
    <w:rsid w:val="00D16C26"/>
    <w:rsid w:val="00D20F40"/>
    <w:rsid w:val="00D2178C"/>
    <w:rsid w:val="00D218AE"/>
    <w:rsid w:val="00D2323C"/>
    <w:rsid w:val="00D2417E"/>
    <w:rsid w:val="00D24C63"/>
    <w:rsid w:val="00D30068"/>
    <w:rsid w:val="00D323A2"/>
    <w:rsid w:val="00D32B22"/>
    <w:rsid w:val="00D34A88"/>
    <w:rsid w:val="00D34D29"/>
    <w:rsid w:val="00D3546C"/>
    <w:rsid w:val="00D3556B"/>
    <w:rsid w:val="00D3624A"/>
    <w:rsid w:val="00D373D6"/>
    <w:rsid w:val="00D37FB8"/>
    <w:rsid w:val="00D40335"/>
    <w:rsid w:val="00D423D1"/>
    <w:rsid w:val="00D42E0C"/>
    <w:rsid w:val="00D46E8D"/>
    <w:rsid w:val="00D505E3"/>
    <w:rsid w:val="00D5089A"/>
    <w:rsid w:val="00D532EE"/>
    <w:rsid w:val="00D5394A"/>
    <w:rsid w:val="00D60E47"/>
    <w:rsid w:val="00D62972"/>
    <w:rsid w:val="00D63636"/>
    <w:rsid w:val="00D65E9F"/>
    <w:rsid w:val="00D7042A"/>
    <w:rsid w:val="00D716BA"/>
    <w:rsid w:val="00D72E4E"/>
    <w:rsid w:val="00D743B7"/>
    <w:rsid w:val="00D8000F"/>
    <w:rsid w:val="00D84E9D"/>
    <w:rsid w:val="00D8531A"/>
    <w:rsid w:val="00D85863"/>
    <w:rsid w:val="00D85CA1"/>
    <w:rsid w:val="00D90C3D"/>
    <w:rsid w:val="00D91F63"/>
    <w:rsid w:val="00D925B4"/>
    <w:rsid w:val="00D93A67"/>
    <w:rsid w:val="00D9412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5774"/>
    <w:rsid w:val="00DB37F0"/>
    <w:rsid w:val="00DB44D9"/>
    <w:rsid w:val="00DB522D"/>
    <w:rsid w:val="00DB73FE"/>
    <w:rsid w:val="00DB7DBD"/>
    <w:rsid w:val="00DC0D5F"/>
    <w:rsid w:val="00DC1B0F"/>
    <w:rsid w:val="00DC3465"/>
    <w:rsid w:val="00DC40C6"/>
    <w:rsid w:val="00DD0F88"/>
    <w:rsid w:val="00DD6FBE"/>
    <w:rsid w:val="00DD7C3F"/>
    <w:rsid w:val="00DE04C3"/>
    <w:rsid w:val="00DE1B8E"/>
    <w:rsid w:val="00DE327F"/>
    <w:rsid w:val="00DE3679"/>
    <w:rsid w:val="00DF11AA"/>
    <w:rsid w:val="00DF139B"/>
    <w:rsid w:val="00DF21C4"/>
    <w:rsid w:val="00DF2345"/>
    <w:rsid w:val="00DF23DE"/>
    <w:rsid w:val="00DF34DA"/>
    <w:rsid w:val="00DF45E1"/>
    <w:rsid w:val="00DF530F"/>
    <w:rsid w:val="00DF68CC"/>
    <w:rsid w:val="00DF6BDD"/>
    <w:rsid w:val="00DF724F"/>
    <w:rsid w:val="00DF766E"/>
    <w:rsid w:val="00DF7ECC"/>
    <w:rsid w:val="00E01797"/>
    <w:rsid w:val="00E023F6"/>
    <w:rsid w:val="00E0244C"/>
    <w:rsid w:val="00E02700"/>
    <w:rsid w:val="00E0333E"/>
    <w:rsid w:val="00E03FC2"/>
    <w:rsid w:val="00E0466A"/>
    <w:rsid w:val="00E04A68"/>
    <w:rsid w:val="00E05CC0"/>
    <w:rsid w:val="00E06B25"/>
    <w:rsid w:val="00E06CCE"/>
    <w:rsid w:val="00E072CD"/>
    <w:rsid w:val="00E11510"/>
    <w:rsid w:val="00E12B13"/>
    <w:rsid w:val="00E12DD8"/>
    <w:rsid w:val="00E12EDE"/>
    <w:rsid w:val="00E13B64"/>
    <w:rsid w:val="00E158C7"/>
    <w:rsid w:val="00E173B7"/>
    <w:rsid w:val="00E20A6B"/>
    <w:rsid w:val="00E2360E"/>
    <w:rsid w:val="00E24C95"/>
    <w:rsid w:val="00E25060"/>
    <w:rsid w:val="00E26C25"/>
    <w:rsid w:val="00E31496"/>
    <w:rsid w:val="00E3259C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528C"/>
    <w:rsid w:val="00E457F1"/>
    <w:rsid w:val="00E475F1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60FA"/>
    <w:rsid w:val="00E676DB"/>
    <w:rsid w:val="00E71807"/>
    <w:rsid w:val="00E723DE"/>
    <w:rsid w:val="00E72B22"/>
    <w:rsid w:val="00E74615"/>
    <w:rsid w:val="00E7468B"/>
    <w:rsid w:val="00E759F1"/>
    <w:rsid w:val="00E76855"/>
    <w:rsid w:val="00E76903"/>
    <w:rsid w:val="00E81667"/>
    <w:rsid w:val="00E820E7"/>
    <w:rsid w:val="00E8268D"/>
    <w:rsid w:val="00E83C87"/>
    <w:rsid w:val="00E8414C"/>
    <w:rsid w:val="00E84E61"/>
    <w:rsid w:val="00E8610E"/>
    <w:rsid w:val="00E86BFA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1506"/>
    <w:rsid w:val="00EA1D78"/>
    <w:rsid w:val="00EA38EB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823"/>
    <w:rsid w:val="00EC62D0"/>
    <w:rsid w:val="00EC73FA"/>
    <w:rsid w:val="00EC7A14"/>
    <w:rsid w:val="00ED31D3"/>
    <w:rsid w:val="00ED35CA"/>
    <w:rsid w:val="00ED569D"/>
    <w:rsid w:val="00ED69D0"/>
    <w:rsid w:val="00EE0DBF"/>
    <w:rsid w:val="00EE179E"/>
    <w:rsid w:val="00EE1BFA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652"/>
    <w:rsid w:val="00F01C3C"/>
    <w:rsid w:val="00F0366C"/>
    <w:rsid w:val="00F074A1"/>
    <w:rsid w:val="00F11510"/>
    <w:rsid w:val="00F12662"/>
    <w:rsid w:val="00F12E41"/>
    <w:rsid w:val="00F13420"/>
    <w:rsid w:val="00F1344A"/>
    <w:rsid w:val="00F13636"/>
    <w:rsid w:val="00F13CE3"/>
    <w:rsid w:val="00F209A3"/>
    <w:rsid w:val="00F20C3E"/>
    <w:rsid w:val="00F21602"/>
    <w:rsid w:val="00F230C4"/>
    <w:rsid w:val="00F23ADE"/>
    <w:rsid w:val="00F245E0"/>
    <w:rsid w:val="00F24D46"/>
    <w:rsid w:val="00F25696"/>
    <w:rsid w:val="00F27099"/>
    <w:rsid w:val="00F2725B"/>
    <w:rsid w:val="00F27E6C"/>
    <w:rsid w:val="00F35455"/>
    <w:rsid w:val="00F35803"/>
    <w:rsid w:val="00F37C13"/>
    <w:rsid w:val="00F37C7C"/>
    <w:rsid w:val="00F40F98"/>
    <w:rsid w:val="00F4170E"/>
    <w:rsid w:val="00F4211E"/>
    <w:rsid w:val="00F42B7A"/>
    <w:rsid w:val="00F4742A"/>
    <w:rsid w:val="00F47449"/>
    <w:rsid w:val="00F5024E"/>
    <w:rsid w:val="00F502A3"/>
    <w:rsid w:val="00F52189"/>
    <w:rsid w:val="00F52605"/>
    <w:rsid w:val="00F52E93"/>
    <w:rsid w:val="00F530B5"/>
    <w:rsid w:val="00F53406"/>
    <w:rsid w:val="00F53BE9"/>
    <w:rsid w:val="00F5457D"/>
    <w:rsid w:val="00F56561"/>
    <w:rsid w:val="00F601EE"/>
    <w:rsid w:val="00F61558"/>
    <w:rsid w:val="00F6348D"/>
    <w:rsid w:val="00F634CF"/>
    <w:rsid w:val="00F63AB1"/>
    <w:rsid w:val="00F64F12"/>
    <w:rsid w:val="00F655FB"/>
    <w:rsid w:val="00F65804"/>
    <w:rsid w:val="00F67314"/>
    <w:rsid w:val="00F70BCF"/>
    <w:rsid w:val="00F7101A"/>
    <w:rsid w:val="00F71651"/>
    <w:rsid w:val="00F72BB3"/>
    <w:rsid w:val="00F73DFC"/>
    <w:rsid w:val="00F75ED7"/>
    <w:rsid w:val="00F811EC"/>
    <w:rsid w:val="00F814ED"/>
    <w:rsid w:val="00F82796"/>
    <w:rsid w:val="00F83F00"/>
    <w:rsid w:val="00F84707"/>
    <w:rsid w:val="00F84A66"/>
    <w:rsid w:val="00F84F50"/>
    <w:rsid w:val="00F85D9B"/>
    <w:rsid w:val="00F85EC3"/>
    <w:rsid w:val="00F85EE5"/>
    <w:rsid w:val="00F86AAB"/>
    <w:rsid w:val="00F906C1"/>
    <w:rsid w:val="00F9207F"/>
    <w:rsid w:val="00F92B1E"/>
    <w:rsid w:val="00F96CBC"/>
    <w:rsid w:val="00F970AB"/>
    <w:rsid w:val="00FA051D"/>
    <w:rsid w:val="00FA1175"/>
    <w:rsid w:val="00FA3AF0"/>
    <w:rsid w:val="00FA50BE"/>
    <w:rsid w:val="00FA77EB"/>
    <w:rsid w:val="00FB00BD"/>
    <w:rsid w:val="00FB1770"/>
    <w:rsid w:val="00FB1E6F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EA4"/>
    <w:rsid w:val="00FC5F26"/>
    <w:rsid w:val="00FC725E"/>
    <w:rsid w:val="00FD0297"/>
    <w:rsid w:val="00FD05D7"/>
    <w:rsid w:val="00FD2595"/>
    <w:rsid w:val="00FD30D4"/>
    <w:rsid w:val="00FD45C1"/>
    <w:rsid w:val="00FD500F"/>
    <w:rsid w:val="00FD5CC6"/>
    <w:rsid w:val="00FD5EDF"/>
    <w:rsid w:val="00FD73C0"/>
    <w:rsid w:val="00FD797E"/>
    <w:rsid w:val="00FE149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1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eastAsia="Calibri" w:hAnsi="Calibri"/>
      <w:sz w:val="22"/>
      <w:szCs w:val="22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9375000000000034E-2"/>
          <c:y val="0.10502283105022842"/>
          <c:w val="0.78470873432487787"/>
          <c:h val="0.5242886420019415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marker>
            <c:symbol val="diamond"/>
            <c:size val="5"/>
          </c:marker>
          <c:dLbls>
            <c:dLbl>
              <c:idx val="0"/>
              <c:layout>
                <c:manualLayout>
                  <c:x val="-1.3888888888888987E-2"/>
                  <c:y val="-5.1809922361103461E-2"/>
                </c:manualLayout>
              </c:layout>
              <c:showVal val="1"/>
            </c:dLbl>
            <c:dLbl>
              <c:idx val="1"/>
              <c:layout>
                <c:manualLayout>
                  <c:x val="-2.0833333333333461E-2"/>
                  <c:y val="7.0018170805572641E-2"/>
                </c:manualLayout>
              </c:layout>
              <c:showVal val="1"/>
            </c:dLbl>
            <c:dLbl>
              <c:idx val="2"/>
              <c:layout>
                <c:manualLayout>
                  <c:x val="-2.3148148148148064E-2"/>
                  <c:y val="7.6527357157278431E-2"/>
                </c:manualLayout>
              </c:layout>
              <c:showVal val="1"/>
            </c:dLbl>
            <c:dLbl>
              <c:idx val="3"/>
              <c:layout>
                <c:manualLayout>
                  <c:x val="-6.9444444444444753E-3"/>
                  <c:y val="7.3059360730593603E-2"/>
                </c:manualLayout>
              </c:layout>
              <c:showVal val="1"/>
            </c:dLbl>
            <c:dLbl>
              <c:idx val="4"/>
              <c:layout>
                <c:manualLayout>
                  <c:x val="-9.2592592592593212E-3"/>
                  <c:y val="0.12785388127853867"/>
                </c:manualLayout>
              </c:layout>
              <c:showVal val="1"/>
            </c:dLbl>
            <c:dLbl>
              <c:idx val="5"/>
              <c:layout>
                <c:manualLayout>
                  <c:x val="-1.3888888888888931E-2"/>
                  <c:y val="-0.12785388127853867"/>
                </c:manualLayout>
              </c:layout>
              <c:showVal val="1"/>
            </c:dLbl>
            <c:dLbl>
              <c:idx val="6"/>
              <c:layout>
                <c:manualLayout>
                  <c:x val="-6.944444444444451E-3"/>
                  <c:y val="-0.12121212121212128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109</c:v>
                </c:pt>
                <c:pt idx="1">
                  <c:v>100.4</c:v>
                </c:pt>
                <c:pt idx="2">
                  <c:v>100.4</c:v>
                </c:pt>
                <c:pt idx="3">
                  <c:v>101</c:v>
                </c:pt>
                <c:pt idx="4">
                  <c:v>103.1</c:v>
                </c:pt>
                <c:pt idx="5">
                  <c:v>104.4</c:v>
                </c:pt>
                <c:pt idx="6">
                  <c:v>105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quare"/>
            <c:size val="5"/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2.0833333333333488E-2"/>
                  <c:y val="-0.10062893081761012"/>
                </c:manualLayout>
              </c:layout>
              <c:showVal val="1"/>
            </c:dLbl>
            <c:dLbl>
              <c:idx val="1"/>
              <c:layout>
                <c:manualLayout>
                  <c:x val="-1.8518518518518608E-2"/>
                  <c:y val="-9.7990198777600804E-2"/>
                </c:manualLayout>
              </c:layout>
              <c:showVal val="1"/>
            </c:dLbl>
            <c:dLbl>
              <c:idx val="2"/>
              <c:layout>
                <c:manualLayout>
                  <c:x val="-1.6203703703703696E-2"/>
                  <c:y val="-9.4735605601747763E-2"/>
                </c:manualLayout>
              </c:layout>
              <c:showVal val="1"/>
            </c:dLbl>
            <c:dLbl>
              <c:idx val="3"/>
              <c:layout>
                <c:manualLayout>
                  <c:x val="-2.0833333333333443E-2"/>
                  <c:y val="-0.18264840182648506"/>
                </c:manualLayout>
              </c:layout>
              <c:showVal val="1"/>
            </c:dLbl>
            <c:dLbl>
              <c:idx val="4"/>
              <c:layout>
                <c:manualLayout>
                  <c:x val="-1.157407407407408E-2"/>
                  <c:y val="-0.16438499982022864"/>
                </c:manualLayout>
              </c:layout>
              <c:showVal val="1"/>
            </c:dLbl>
            <c:dLbl>
              <c:idx val="5"/>
              <c:layout>
                <c:manualLayout>
                  <c:x val="-1.3888888888888931E-2"/>
                  <c:y val="9.1324200913242254E-2"/>
                </c:manualLayout>
              </c:layout>
              <c:showVal val="1"/>
            </c:dLbl>
            <c:dLbl>
              <c:idx val="6"/>
              <c:layout>
                <c:manualLayout>
                  <c:x val="-2.3148148148148147E-3"/>
                  <c:y val="5.1948051948051972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102.4</c:v>
                </c:pt>
                <c:pt idx="1">
                  <c:v>101.9</c:v>
                </c:pt>
                <c:pt idx="2">
                  <c:v>101.6</c:v>
                </c:pt>
                <c:pt idx="3">
                  <c:v>101.9</c:v>
                </c:pt>
                <c:pt idx="4">
                  <c:v>103.8</c:v>
                </c:pt>
                <c:pt idx="5">
                  <c:v>102.6</c:v>
                </c:pt>
                <c:pt idx="6">
                  <c:v>101.6</c:v>
                </c:pt>
              </c:numCache>
            </c:numRef>
          </c:val>
        </c:ser>
        <c:marker val="1"/>
        <c:axId val="203692672"/>
        <c:axId val="203731328"/>
      </c:lineChart>
      <c:catAx>
        <c:axId val="20369267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3731328"/>
        <c:crosses val="autoZero"/>
        <c:auto val="1"/>
        <c:lblAlgn val="ctr"/>
        <c:lblOffset val="0"/>
      </c:catAx>
      <c:valAx>
        <c:axId val="203731328"/>
        <c:scaling>
          <c:orientation val="minMax"/>
          <c:max val="110"/>
          <c:min val="98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3692672"/>
        <c:crosses val="autoZero"/>
        <c:crossBetween val="between"/>
        <c:majorUnit val="4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8055561023622053"/>
          <c:y val="0.1862557502892784"/>
          <c:w val="0.11944438976377959"/>
          <c:h val="0.54823018090480558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768740932699914"/>
          <c:y val="7.1317829457364354E-2"/>
          <c:w val="0.62907058558608464"/>
          <c:h val="0.6091997802600256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янв.-июль 2017 г.</c:v>
                </c:pt>
              </c:strCache>
            </c:strRef>
          </c:tx>
          <c:dLbls>
            <c:dLbl>
              <c:idx val="0"/>
              <c:layout>
                <c:manualLayout>
                  <c:x val="-3.5154803961741067E-2"/>
                  <c:y val="0.1165049136299823"/>
                </c:manualLayout>
              </c:layout>
              <c:showVal val="1"/>
            </c:dLbl>
            <c:dLbl>
              <c:idx val="1"/>
              <c:layout>
                <c:manualLayout>
                  <c:x val="-2.7185989936911893E-2"/>
                  <c:y val="-0.1820875297564549"/>
                </c:manualLayout>
              </c:layout>
              <c:showVal val="1"/>
            </c:dLbl>
            <c:dLbl>
              <c:idx val="2"/>
              <c:layout>
                <c:manualLayout>
                  <c:x val="-2.976724955794029E-2"/>
                  <c:y val="-0.12650467078711936"/>
                </c:manualLayout>
              </c:layout>
              <c:showVal val="1"/>
            </c:dLbl>
            <c:dLbl>
              <c:idx val="3"/>
              <c:layout>
                <c:manualLayout>
                  <c:x val="-2.4092051784666172E-2"/>
                  <c:y val="0.16982333939026903"/>
                </c:manualLayout>
              </c:layout>
              <c:showVal val="1"/>
            </c:dLbl>
            <c:dLbl>
              <c:idx val="4"/>
              <c:layout>
                <c:manualLayout>
                  <c:x val="-1.5556220029458343E-2"/>
                  <c:y val="-0.1253750839284624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103</c:v>
                </c:pt>
                <c:pt idx="1">
                  <c:v>99.7</c:v>
                </c:pt>
                <c:pt idx="2">
                  <c:v>107.4</c:v>
                </c:pt>
                <c:pt idx="3">
                  <c:v>110.8</c:v>
                </c:pt>
                <c:pt idx="4">
                  <c:v>108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янв.-июль 2018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quare"/>
            <c:size val="5"/>
          </c:marker>
          <c:dLbls>
            <c:dLbl>
              <c:idx val="0"/>
              <c:layout>
                <c:manualLayout>
                  <c:x val="-3.4219077045749093E-2"/>
                  <c:y val="-0.1192357932002687"/>
                </c:manualLayout>
              </c:layout>
              <c:showVal val="1"/>
            </c:dLbl>
            <c:dLbl>
              <c:idx val="1"/>
              <c:layout>
                <c:manualLayout>
                  <c:x val="-2.5767264324027008E-2"/>
                  <c:y val="9.5209668558872321E-2"/>
                </c:manualLayout>
              </c:layout>
              <c:showVal val="1"/>
            </c:dLbl>
            <c:dLbl>
              <c:idx val="2"/>
              <c:layout>
                <c:manualLayout>
                  <c:x val="-2.6833375785832891E-2"/>
                  <c:y val="9.5046386528416765E-2"/>
                </c:manualLayout>
              </c:layout>
              <c:showVal val="1"/>
            </c:dLbl>
            <c:dLbl>
              <c:idx val="3"/>
              <c:layout>
                <c:manualLayout>
                  <c:x val="-2.0840116504424303E-2"/>
                  <c:y val="-0.1046755783434049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9.8204813005969595E-3"/>
                  <c:y val="7.6167979002624772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109.7</c:v>
                </c:pt>
                <c:pt idx="1">
                  <c:v>97.2</c:v>
                </c:pt>
                <c:pt idx="2">
                  <c:v>95.4</c:v>
                </c:pt>
                <c:pt idx="3">
                  <c:v>117.6</c:v>
                </c:pt>
                <c:pt idx="4">
                  <c:v>90.7</c:v>
                </c:pt>
              </c:numCache>
            </c:numRef>
          </c:val>
        </c:ser>
        <c:marker val="1"/>
        <c:axId val="203933184"/>
        <c:axId val="203934720"/>
      </c:lineChart>
      <c:catAx>
        <c:axId val="203933184"/>
        <c:scaling>
          <c:orientation val="minMax"/>
        </c:scaling>
        <c:axPos val="b"/>
        <c:numFmt formatCode="General" sourceLinked="0"/>
        <c:tickLblPos val="low"/>
        <c:spPr>
          <a:ln w="3175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3934720"/>
        <c:crossesAt val="100"/>
        <c:auto val="1"/>
        <c:lblAlgn val="ctr"/>
        <c:lblOffset val="1"/>
        <c:tickLblSkip val="1"/>
        <c:tickMarkSkip val="3"/>
      </c:catAx>
      <c:valAx>
        <c:axId val="203934720"/>
        <c:scaling>
          <c:orientation val="minMax"/>
          <c:max val="130"/>
          <c:min val="80"/>
        </c:scaling>
        <c:axPos val="l"/>
        <c:numFmt formatCode="0" sourceLinked="0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3933184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2543443672916461"/>
          <c:y val="0.30799492760034386"/>
          <c:w val="0.1727465290467384"/>
          <c:h val="0.352696924120441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775018718271502"/>
          <c:y val="0.1405750143301053"/>
          <c:w val="0.56647973078600289"/>
          <c:h val="0.483596879157229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-6.8840454504315524E-3"/>
                  <c:y val="4.8551000090505905E-2"/>
                </c:manualLayout>
              </c:layout>
              <c:showVal val="1"/>
            </c:dLbl>
            <c:dLbl>
              <c:idx val="1"/>
              <c:layout>
                <c:manualLayout>
                  <c:x val="2.1894206797818012E-3"/>
                  <c:y val="9.7793856848974996E-3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82E-2"/>
                </c:manualLayout>
              </c:layout>
              <c:showVal val="1"/>
            </c:dLbl>
            <c:dLbl>
              <c:idx val="4"/>
              <c:layout>
                <c:manualLayout>
                  <c:x val="3.6183371815366886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203E-2"/>
                  <c:y val="-2.6986717569396097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01.08.2017</c:v>
                </c:pt>
                <c:pt idx="1">
                  <c:v>на 01.08.2018</c:v>
                </c:pt>
              </c:strCache>
            </c:strRef>
          </c:cat>
          <c:val>
            <c:numRef>
              <c:f>Лист1!$B$2:$B$3</c:f>
              <c:numCache>
                <c:formatCode>0</c:formatCode>
                <c:ptCount val="2"/>
                <c:pt idx="0">
                  <c:v>3504.2</c:v>
                </c:pt>
                <c:pt idx="1">
                  <c:v>3856.1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-7.497181974510243E-4"/>
                  <c:y val="6.5846634035610668E-2"/>
                </c:manualLayout>
              </c:layout>
              <c:showVal val="1"/>
            </c:dLbl>
            <c:dLbl>
              <c:idx val="1"/>
              <c:layout>
                <c:manualLayout>
                  <c:x val="6.6354986876641161E-4"/>
                  <c:y val="6.0782836927993418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56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569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62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27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01.08.2017</c:v>
                </c:pt>
                <c:pt idx="1">
                  <c:v>на 01.08.2018</c:v>
                </c:pt>
              </c:strCache>
            </c:strRef>
          </c:cat>
          <c:val>
            <c:numRef>
              <c:f>Лист1!$C$2:$C$3</c:f>
              <c:numCache>
                <c:formatCode>0</c:formatCode>
                <c:ptCount val="2"/>
                <c:pt idx="0">
                  <c:v>2887.8</c:v>
                </c:pt>
                <c:pt idx="1">
                  <c:v>2577.8000000000002</c:v>
                </c:pt>
              </c:numCache>
            </c:numRef>
          </c:val>
        </c:ser>
        <c:axId val="205135872"/>
        <c:axId val="205137408"/>
      </c:barChart>
      <c:catAx>
        <c:axId val="205135872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205137408"/>
        <c:crossesAt val="500"/>
        <c:lblAlgn val="ctr"/>
        <c:lblOffset val="0"/>
        <c:tickLblSkip val="1"/>
      </c:catAx>
      <c:valAx>
        <c:axId val="205137408"/>
        <c:scaling>
          <c:orientation val="minMax"/>
          <c:max val="4000"/>
          <c:min val="10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205135872"/>
        <c:crosses val="autoZero"/>
        <c:crossBetween val="between"/>
        <c:majorUnit val="1000"/>
        <c:minorUnit val="10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76305403203910727"/>
          <c:y val="0.12526910606762459"/>
          <c:w val="0.23590106879273404"/>
          <c:h val="0.73905326540064842"/>
        </c:manualLayout>
      </c:layout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3264024009846756"/>
          <c:y val="7.0374417483528906E-2"/>
          <c:w val="0.52552428805071738"/>
          <c:h val="0.61869516310461248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из бюджета города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 на 01.02.</c:v>
                </c:pt>
                <c:pt idx="1">
                  <c:v>на 01.03.</c:v>
                </c:pt>
                <c:pt idx="2">
                  <c:v>на 01.04.</c:v>
                </c:pt>
                <c:pt idx="3">
                  <c:v>на 01.05.</c:v>
                </c:pt>
                <c:pt idx="4">
                  <c:v>на 01.06.</c:v>
                </c:pt>
                <c:pt idx="5">
                  <c:v>на 01.07.</c:v>
                </c:pt>
                <c:pt idx="6">
                  <c:v>на 01.08.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36.5</c:v>
                </c:pt>
                <c:pt idx="1">
                  <c:v>72</c:v>
                </c:pt>
                <c:pt idx="2">
                  <c:v>78.8</c:v>
                </c:pt>
                <c:pt idx="3">
                  <c:v>91.5</c:v>
                </c:pt>
                <c:pt idx="4">
                  <c:v>135.69999999999999</c:v>
                </c:pt>
                <c:pt idx="5">
                  <c:v>170.2</c:v>
                </c:pt>
                <c:pt idx="6">
                  <c:v>204.4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Софинансирование из краевого бюджета 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Лист1!$A$2:$A$8</c:f>
              <c:strCache>
                <c:ptCount val="7"/>
                <c:pt idx="0">
                  <c:v> на 01.02.</c:v>
                </c:pt>
                <c:pt idx="1">
                  <c:v>на 01.03.</c:v>
                </c:pt>
                <c:pt idx="2">
                  <c:v>на 01.04.</c:v>
                </c:pt>
                <c:pt idx="3">
                  <c:v>на 01.05.</c:v>
                </c:pt>
                <c:pt idx="4">
                  <c:v>на 01.06.</c:v>
                </c:pt>
                <c:pt idx="5">
                  <c:v>на 01.07.</c:v>
                </c:pt>
                <c:pt idx="6">
                  <c:v>на 01.08.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1.7</c:v>
                </c:pt>
                <c:pt idx="3">
                  <c:v>3.3</c:v>
                </c:pt>
                <c:pt idx="4">
                  <c:v>5.3</c:v>
                </c:pt>
                <c:pt idx="5">
                  <c:v>5.7</c:v>
                </c:pt>
                <c:pt idx="6">
                  <c:v>20.7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Софинансирование из федерального бюджета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</c:spPr>
          <c:cat>
            <c:strRef>
              <c:f>Лист1!$A$2:$A$8</c:f>
              <c:strCache>
                <c:ptCount val="7"/>
                <c:pt idx="0">
                  <c:v> на 01.02.</c:v>
                </c:pt>
                <c:pt idx="1">
                  <c:v>на 01.03.</c:v>
                </c:pt>
                <c:pt idx="2">
                  <c:v>на 01.04.</c:v>
                </c:pt>
                <c:pt idx="3">
                  <c:v>на 01.05.</c:v>
                </c:pt>
                <c:pt idx="4">
                  <c:v>на 01.06.</c:v>
                </c:pt>
                <c:pt idx="5">
                  <c:v>на 01.07.</c:v>
                </c:pt>
                <c:pt idx="6">
                  <c:v>на 01.08.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23.3</c:v>
                </c:pt>
                <c:pt idx="3">
                  <c:v>43.4</c:v>
                </c:pt>
                <c:pt idx="4">
                  <c:v>71</c:v>
                </c:pt>
                <c:pt idx="5">
                  <c:v>71.3</c:v>
                </c:pt>
                <c:pt idx="6">
                  <c:v>127.8</c:v>
                </c:pt>
              </c:numCache>
            </c:numRef>
          </c:val>
        </c:ser>
        <c:overlap val="100"/>
        <c:axId val="205195904"/>
        <c:axId val="205205888"/>
      </c:barChart>
      <c:catAx>
        <c:axId val="205195904"/>
        <c:scaling>
          <c:orientation val="minMax"/>
        </c:scaling>
        <c:axPos val="b"/>
        <c:tickLblPos val="nextTo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5205888"/>
        <c:crosses val="autoZero"/>
        <c:auto val="1"/>
        <c:lblAlgn val="ctr"/>
        <c:lblOffset val="100"/>
        <c:tickLblSkip val="1"/>
      </c:catAx>
      <c:valAx>
        <c:axId val="205205888"/>
        <c:scaling>
          <c:orientation val="minMax"/>
          <c:max val="400"/>
          <c:min val="0"/>
        </c:scaling>
        <c:axPos val="l"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5195904"/>
        <c:crosses val="autoZero"/>
        <c:crossBetween val="between"/>
        <c:majorUnit val="100"/>
        <c:minorUnit val="50"/>
      </c:valAx>
      <c:spPr>
        <a:noFill/>
      </c:spPr>
    </c:plotArea>
    <c:legend>
      <c:legendPos val="r"/>
      <c:legendEntry>
        <c:idx val="2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6041797755413134"/>
          <c:y val="5.784571046266275E-2"/>
          <c:w val="0.33672605493849744"/>
          <c:h val="0.76568884771756474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30"/>
      <c:rAngAx val="1"/>
    </c:view3D>
    <c:plotArea>
      <c:layout>
        <c:manualLayout>
          <c:layoutTarget val="inner"/>
          <c:xMode val="edge"/>
          <c:yMode val="edge"/>
          <c:x val="0.1786419947506562"/>
          <c:y val="0.17021072365954257"/>
          <c:w val="0.58758729296768641"/>
          <c:h val="0.4378537682789658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2.9690288713910802E-3"/>
                  <c:y val="5.9317585301837412E-3"/>
                </c:manualLayout>
              </c:layout>
              <c:showVal val="1"/>
            </c:dLbl>
            <c:dLbl>
              <c:idx val="1"/>
              <c:layout>
                <c:manualLayout>
                  <c:x val="-1.0933116119105803E-4"/>
                  <c:y val="4.6023734212710934E-3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807E-2"/>
                </c:manualLayout>
              </c:layout>
              <c:showVal val="1"/>
            </c:dLbl>
            <c:dLbl>
              <c:idx val="4"/>
              <c:layout>
                <c:manualLayout>
                  <c:x val="3.6183371815366838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189E-2"/>
                  <c:y val="-2.6986717569396072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янв.-июль 2017 г.</c:v>
                </c:pt>
                <c:pt idx="1">
                  <c:v>янв.-июль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116.1</c:v>
                </c:pt>
                <c:pt idx="1">
                  <c:v>245.9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3.4299212598425414E-3"/>
                  <c:y val="7.8932633420822726E-2"/>
                </c:manualLayout>
              </c:layout>
              <c:showVal val="1"/>
            </c:dLbl>
            <c:dLbl>
              <c:idx val="1"/>
              <c:layout>
                <c:manualLayout>
                  <c:x val="6.6351706036745504E-4"/>
                  <c:y val="6.2049836363047207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46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545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59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257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янв.-июль 2017 г.</c:v>
                </c:pt>
                <c:pt idx="1">
                  <c:v>янв.-июль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27.7</c:v>
                </c:pt>
                <c:pt idx="1">
                  <c:v>61.1</c:v>
                </c:pt>
              </c:numCache>
            </c:numRef>
          </c:val>
        </c:ser>
        <c:shape val="box"/>
        <c:axId val="203926912"/>
        <c:axId val="205227136"/>
        <c:axId val="0"/>
      </c:bar3DChart>
      <c:catAx>
        <c:axId val="20392691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205227136"/>
        <c:crosses val="autoZero"/>
        <c:lblAlgn val="ctr"/>
        <c:lblOffset val="0"/>
        <c:tickLblSkip val="1"/>
      </c:catAx>
      <c:valAx>
        <c:axId val="205227136"/>
        <c:scaling>
          <c:orientation val="minMax"/>
          <c:max val="120"/>
          <c:min val="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203926912"/>
        <c:crosses val="autoZero"/>
        <c:crossBetween val="between"/>
        <c:majorUnit val="40"/>
        <c:minorUnit val="2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81247926509186352"/>
          <c:y val="0.19566727236018575"/>
          <c:w val="0.18694470691163684"/>
          <c:h val="0.49384307224755075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1179407433005043"/>
          <c:y val="8.8888888888889281E-2"/>
          <c:w val="0.49333441940447392"/>
          <c:h val="0.56816797900262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1.4754111848871555E-3"/>
                  <c:y val="4.7550571330098913E-2"/>
                </c:manualLayout>
              </c:layout>
              <c:showVal val="1"/>
            </c:dLbl>
            <c:dLbl>
              <c:idx val="1"/>
              <c:layout>
                <c:manualLayout>
                  <c:x val="2.1894685039370852E-3"/>
                  <c:y val="5.0186770131994414E-2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82E-2"/>
                </c:manualLayout>
              </c:layout>
              <c:showVal val="1"/>
            </c:dLbl>
            <c:dLbl>
              <c:idx val="4"/>
              <c:layout>
                <c:manualLayout>
                  <c:x val="3.6183371815366886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203E-2"/>
                  <c:y val="-2.6986717569396097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янв.-июль 2017 г.</c:v>
                </c:pt>
                <c:pt idx="1">
                  <c:v>янв.-июль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11.9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3.4300101202083284E-3"/>
                  <c:y val="5.438320209973789E-2"/>
                </c:manualLayout>
              </c:layout>
              <c:showVal val="1"/>
            </c:dLbl>
            <c:dLbl>
              <c:idx val="1"/>
              <c:layout>
                <c:manualLayout>
                  <c:x val="6.6332617513720194E-4"/>
                  <c:y val="4.6031711789450966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56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569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62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27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янв.-июль 2017 г.</c:v>
                </c:pt>
                <c:pt idx="1">
                  <c:v>янв.-июль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11.6</c:v>
                </c:pt>
                <c:pt idx="1">
                  <c:v>12.1</c:v>
                </c:pt>
              </c:numCache>
            </c:numRef>
          </c:val>
        </c:ser>
        <c:axId val="206342400"/>
        <c:axId val="206348288"/>
      </c:barChart>
      <c:catAx>
        <c:axId val="206342400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206348288"/>
        <c:crossesAt val="10"/>
        <c:lblAlgn val="ctr"/>
        <c:lblOffset val="0"/>
        <c:tickLblSkip val="1"/>
      </c:catAx>
      <c:valAx>
        <c:axId val="206348288"/>
        <c:scaling>
          <c:orientation val="minMax"/>
          <c:max val="13"/>
          <c:min val="1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206342400"/>
        <c:crosses val="autoZero"/>
        <c:crossBetween val="between"/>
        <c:majorUnit val="1"/>
        <c:minorUnit val="1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7609641349690226"/>
          <c:y val="0.16713592619104431"/>
          <c:w val="0.15648623075720747"/>
          <c:h val="0.4815317316104718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012315768221281"/>
          <c:y val="0.18788976377952771"/>
          <c:w val="0.66017207908183073"/>
          <c:h val="0.4191666666666687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dLbls>
            <c:dLbl>
              <c:idx val="0"/>
              <c:layout>
                <c:manualLayout>
                  <c:x val="-2.9259656152448398E-4"/>
                  <c:y val="4.1666666666666671E-2"/>
                </c:manualLayout>
              </c:layout>
              <c:showVal val="1"/>
            </c:dLbl>
            <c:dLbl>
              <c:idx val="1"/>
              <c:layout>
                <c:manualLayout>
                  <c:x val="-1.5720076410567106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1.0295236764043538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6.182422463464266E-3"/>
                  <c:y val="5.5555219059156093E-2"/>
                </c:manualLayout>
              </c:layout>
              <c:showVal val="1"/>
            </c:dLbl>
            <c:dLbl>
              <c:idx val="4"/>
              <c:layout>
                <c:manualLayout>
                  <c:x val="3.9048595256954595E-3"/>
                  <c:y val="5.3488794669897026E-2"/>
                </c:manualLayout>
              </c:layout>
              <c:showVal val="1"/>
            </c:dLbl>
            <c:dLbl>
              <c:idx val="5"/>
              <c:layout>
                <c:manualLayout>
                  <c:x val="-5.9202658839243043E-4"/>
                  <c:y val="6.4516622922135086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5.7347670250897563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5.128205128205128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0.29629629629629628"/>
                </c:manualLayout>
              </c:layout>
              <c:showVal val="1"/>
            </c:dLbl>
            <c:dLbl>
              <c:idx val="9"/>
              <c:layout>
                <c:manualLayout>
                  <c:x val="1.6088486676721969E-2"/>
                  <c:y val="0.33333333333333331"/>
                </c:manualLayout>
              </c:layout>
              <c:showVal val="1"/>
            </c:dLbl>
            <c:dLbl>
              <c:idx val="10"/>
              <c:layout>
                <c:manualLayout>
                  <c:x val="2.0020020020020042E-3"/>
                  <c:y val="0.31944444444444853"/>
                </c:manualLayout>
              </c:layout>
              <c:showVal val="1"/>
            </c:dLbl>
            <c:dLbl>
              <c:idx val="11"/>
              <c:layout>
                <c:manualLayout>
                  <c:x val="-6.0060060060060094E-3"/>
                  <c:y val="0.30555555555555558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0.05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  <c:pt idx="7">
                  <c:v>на 01.08.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10.8</c:v>
                </c:pt>
                <c:pt idx="1">
                  <c:v>11.6</c:v>
                </c:pt>
                <c:pt idx="2">
                  <c:v>11.6</c:v>
                </c:pt>
                <c:pt idx="3">
                  <c:v>11.3</c:v>
                </c:pt>
                <c:pt idx="4">
                  <c:v>11.3</c:v>
                </c:pt>
                <c:pt idx="5">
                  <c:v>11.3</c:v>
                </c:pt>
                <c:pt idx="6">
                  <c:v>11.2</c:v>
                </c:pt>
                <c:pt idx="7">
                  <c:v>11.25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>
                  <a:alpha val="86000"/>
                </a:srgbClr>
              </a:solidFill>
            </a:ln>
          </c:spPr>
          <c:dLbls>
            <c:dLbl>
              <c:idx val="0"/>
              <c:layout>
                <c:manualLayout>
                  <c:x val="3.9447731755424334E-3"/>
                  <c:y val="5.3405511811024008E-2"/>
                </c:manualLayout>
              </c:layout>
              <c:showVal val="1"/>
            </c:dLbl>
            <c:dLbl>
              <c:idx val="1"/>
              <c:layout>
                <c:manualLayout>
                  <c:x val="5.3217164422494495E-3"/>
                  <c:y val="4.9745608721986703E-2"/>
                </c:manualLayout>
              </c:layout>
              <c:showVal val="1"/>
            </c:dLbl>
            <c:dLbl>
              <c:idx val="2"/>
              <c:layout>
                <c:manualLayout>
                  <c:x val="8.40795788100452E-3"/>
                  <c:y val="6.8740157480314951E-2"/>
                </c:manualLayout>
              </c:layout>
              <c:showVal val="1"/>
            </c:dLbl>
            <c:dLbl>
              <c:idx val="3"/>
              <c:layout>
                <c:manualLayout>
                  <c:x val="7.3093230210129166E-3"/>
                  <c:y val="6.3988491823137636E-2"/>
                </c:manualLayout>
              </c:layout>
              <c:showVal val="1"/>
            </c:dLbl>
            <c:dLbl>
              <c:idx val="4"/>
              <c:layout>
                <c:manualLayout>
                  <c:x val="4.4569724642407934E-3"/>
                  <c:y val="5.7348071875630999E-2"/>
                </c:manualLayout>
              </c:layout>
              <c:showVal val="1"/>
            </c:dLbl>
            <c:dLbl>
              <c:idx val="5"/>
              <c:layout>
                <c:manualLayout>
                  <c:x val="5.9170044572830803E-3"/>
                  <c:y val="7.1684837472239041E-2"/>
                </c:manualLayout>
              </c:layout>
              <c:showVal val="1"/>
            </c:dLbl>
            <c:dLbl>
              <c:idx val="6"/>
              <c:layout>
                <c:manualLayout>
                  <c:x val="3.9447731755424152E-3"/>
                  <c:y val="5.2618110236220504E-2"/>
                </c:manualLayout>
              </c:layout>
              <c:showVal val="1"/>
            </c:dLbl>
            <c:dLbl>
              <c:idx val="7"/>
              <c:layout>
                <c:manualLayout>
                  <c:x val="6.1932938856015876E-3"/>
                  <c:y val="4.6089238845144397E-2"/>
                </c:manualLayout>
              </c:layout>
              <c:showVal val="1"/>
            </c:dLbl>
            <c:dLbl>
              <c:idx val="8"/>
              <c:layout>
                <c:manualLayout>
                  <c:x val="3.2149787582858642E-2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1.0055304172951198E-2"/>
                  <c:y val="2.7777777777778442E-2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2.7777777777778252E-2"/>
                </c:manualLayout>
              </c:layout>
              <c:showVal val="1"/>
            </c:dLbl>
            <c:dLbl>
              <c:idx val="12"/>
              <c:layout>
                <c:manualLayout>
                  <c:x val="7.6628352490421452E-3"/>
                  <c:y val="0.3000000000000003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  <c:pt idx="7">
                  <c:v>на 01.08.</c:v>
                </c:pt>
              </c:strCache>
            </c:strRef>
          </c:cat>
          <c:val>
            <c:numRef>
              <c:f>Лист1!$C$2:$C$9</c:f>
              <c:numCache>
                <c:formatCode>0.0</c:formatCode>
                <c:ptCount val="8"/>
                <c:pt idx="0">
                  <c:v>6.3</c:v>
                </c:pt>
                <c:pt idx="1">
                  <c:v>6.3</c:v>
                </c:pt>
                <c:pt idx="2">
                  <c:v>10.1</c:v>
                </c:pt>
                <c:pt idx="3">
                  <c:v>10.1</c:v>
                </c:pt>
                <c:pt idx="4">
                  <c:v>8</c:v>
                </c:pt>
                <c:pt idx="5">
                  <c:v>8</c:v>
                </c:pt>
                <c:pt idx="6">
                  <c:v>5.4</c:v>
                </c:pt>
                <c:pt idx="7">
                  <c:v>7.7</c:v>
                </c:pt>
              </c:numCache>
            </c:numRef>
          </c:val>
        </c:ser>
        <c:axId val="206365824"/>
        <c:axId val="206367360"/>
      </c:barChart>
      <c:catAx>
        <c:axId val="206365824"/>
        <c:scaling>
          <c:orientation val="minMax"/>
        </c:scaling>
        <c:axPos val="b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6367360"/>
        <c:crosses val="autoZero"/>
        <c:auto val="1"/>
        <c:lblAlgn val="ctr"/>
        <c:lblOffset val="100"/>
      </c:catAx>
      <c:valAx>
        <c:axId val="206367360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6365824"/>
        <c:crosses val="autoZero"/>
        <c:crossBetween val="between"/>
        <c:majorUnit val="4"/>
        <c:minorUnit val="1"/>
      </c:valAx>
      <c:spPr>
        <a:noFill/>
      </c:spPr>
    </c:plotArea>
    <c:legend>
      <c:legendPos val="b"/>
      <c:layout>
        <c:manualLayout>
          <c:xMode val="edge"/>
          <c:yMode val="edge"/>
          <c:x val="0.86069421795648937"/>
          <c:y val="8.2977690288713907E-2"/>
          <c:w val="0.12155430275357602"/>
          <c:h val="0.48299868766404436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47D3C-1382-42BB-BB15-7C42B02B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travyanova.yai</dc:creator>
  <cp:lastModifiedBy>ivanova.nm</cp:lastModifiedBy>
  <cp:revision>27</cp:revision>
  <cp:lastPrinted>2018-09-05T02:54:00Z</cp:lastPrinted>
  <dcterms:created xsi:type="dcterms:W3CDTF">2018-08-24T08:42:00Z</dcterms:created>
  <dcterms:modified xsi:type="dcterms:W3CDTF">2018-09-06T03:35:00Z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