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07" w:rsidRDefault="000B1007" w:rsidP="000B10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624A">
        <w:rPr>
          <w:rFonts w:ascii="Times New Roman" w:hAnsi="Times New Roman" w:cs="Times New Roman"/>
          <w:sz w:val="28"/>
          <w:szCs w:val="28"/>
        </w:rPr>
        <w:t>2</w:t>
      </w:r>
    </w:p>
    <w:p w:rsidR="000B1007" w:rsidRDefault="000B1007" w:rsidP="000B10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B1007" w:rsidRDefault="000B1007" w:rsidP="000B10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16B38" w:rsidRDefault="00216B38" w:rsidP="000B10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B1007" w:rsidRDefault="000B1007" w:rsidP="000B100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D247F" w:rsidRDefault="00ED6848" w:rsidP="003D24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="003D2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47F" w:rsidRDefault="003D247F" w:rsidP="003D24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C6064" w:rsidRPr="003D247F">
        <w:rPr>
          <w:rFonts w:ascii="Times New Roman" w:hAnsi="Times New Roman" w:cs="Times New Roman"/>
          <w:sz w:val="28"/>
          <w:szCs w:val="28"/>
        </w:rPr>
        <w:t xml:space="preserve">ешения городской Думы «Об утверждении Перечня услуг, которые </w:t>
      </w:r>
    </w:p>
    <w:p w:rsidR="003D247F" w:rsidRDefault="001C6064" w:rsidP="003D24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247F">
        <w:rPr>
          <w:rFonts w:ascii="Times New Roman" w:hAnsi="Times New Roman" w:cs="Times New Roman"/>
          <w:sz w:val="28"/>
          <w:szCs w:val="28"/>
        </w:rPr>
        <w:t>являются необходимыми и  обязательными для предоставления</w:t>
      </w:r>
    </w:p>
    <w:p w:rsidR="003D247F" w:rsidRPr="003D247F" w:rsidRDefault="001C6064" w:rsidP="003D24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247F">
        <w:rPr>
          <w:rFonts w:ascii="Times New Roman" w:hAnsi="Times New Roman" w:cs="Times New Roman"/>
          <w:sz w:val="28"/>
          <w:szCs w:val="28"/>
        </w:rPr>
        <w:t xml:space="preserve"> муниципальных услуг на территории города Барнаула» </w:t>
      </w:r>
    </w:p>
    <w:p w:rsidR="003D247F" w:rsidRDefault="0030602C" w:rsidP="003D2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47F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                  </w:t>
      </w:r>
      <w:r w:rsidR="001C6064" w:rsidRPr="003D247F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  </w:t>
      </w:r>
      <w:r w:rsidR="001C6064" w:rsidRPr="001C606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3D247F" w:rsidRPr="003D247F" w:rsidRDefault="003D247F" w:rsidP="003D24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C6064" w:rsidRPr="003D247F" w:rsidRDefault="001C6064" w:rsidP="00A74F3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46E9C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 является</w:t>
      </w:r>
      <w:r w:rsidR="003D247F">
        <w:rPr>
          <w:rFonts w:ascii="Times New Roman" w:hAnsi="Times New Roman" w:cs="Times New Roman"/>
          <w:sz w:val="28"/>
          <w:szCs w:val="28"/>
        </w:rPr>
        <w:t xml:space="preserve"> </w:t>
      </w:r>
      <w:r w:rsidRPr="003D247F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администрации города </w:t>
      </w:r>
      <w:proofErr w:type="gramStart"/>
      <w:r w:rsidRPr="003D247F">
        <w:rPr>
          <w:rFonts w:ascii="Times New Roman" w:hAnsi="Times New Roman" w:cs="Times New Roman"/>
          <w:sz w:val="28"/>
          <w:szCs w:val="28"/>
        </w:rPr>
        <w:t>Барнаула,  656043</w:t>
      </w:r>
      <w:proofErr w:type="gramEnd"/>
      <w:r w:rsidRPr="003D247F">
        <w:rPr>
          <w:rFonts w:ascii="Times New Roman" w:hAnsi="Times New Roman" w:cs="Times New Roman"/>
          <w:sz w:val="28"/>
          <w:szCs w:val="28"/>
        </w:rPr>
        <w:t xml:space="preserve">, г. Барнаул, ул. Гоголя,48, каб.337, т.370444,    </w:t>
      </w:r>
      <w:r w:rsidR="00DB2BB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3D247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D24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olgas</w:t>
        </w:r>
        <w:r w:rsidRPr="003D24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3D24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barnaul</w:t>
        </w:r>
        <w:r w:rsidRPr="003D24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3D24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Pr="003D24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D247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D247F" w:rsidRPr="003D247F">
        <w:rPr>
          <w:rFonts w:ascii="Times New Roman" w:hAnsi="Times New Roman" w:cs="Times New Roman"/>
          <w:sz w:val="28"/>
          <w:szCs w:val="28"/>
        </w:rPr>
        <w:t xml:space="preserve"> </w:t>
      </w:r>
      <w:r w:rsidRPr="003D247F">
        <w:rPr>
          <w:rFonts w:ascii="Times New Roman" w:hAnsi="Times New Roman" w:cs="Times New Roman"/>
          <w:sz w:val="28"/>
          <w:szCs w:val="28"/>
        </w:rPr>
        <w:t>(далее  -  разработчик).</w:t>
      </w:r>
    </w:p>
    <w:p w:rsidR="003D247F" w:rsidRDefault="001C6064" w:rsidP="003D2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7F">
        <w:rPr>
          <w:rFonts w:ascii="Times New Roman" w:hAnsi="Times New Roman" w:cs="Times New Roman"/>
          <w:sz w:val="28"/>
          <w:szCs w:val="28"/>
        </w:rPr>
        <w:t>Разработчиком  было  принято  решение  о  разработке  проекта муниципального нормативного правового акта решения городской Думы «Об утверждении Перечня услуг, которые являются необходимыми и  обязательными для предоставления муниципальных услуг на территории города Барнаула»</w:t>
      </w:r>
      <w:r w:rsidR="00664216" w:rsidRPr="003D247F">
        <w:rPr>
          <w:rFonts w:ascii="Times New Roman" w:hAnsi="Times New Roman" w:cs="Times New Roman"/>
          <w:sz w:val="28"/>
          <w:szCs w:val="28"/>
        </w:rPr>
        <w:t xml:space="preserve"> </w:t>
      </w:r>
      <w:r w:rsidRPr="003D247F">
        <w:rPr>
          <w:rFonts w:ascii="Times New Roman" w:hAnsi="Times New Roman" w:cs="Times New Roman"/>
          <w:sz w:val="28"/>
          <w:szCs w:val="28"/>
        </w:rPr>
        <w:t xml:space="preserve">   по следующим основаниям:</w:t>
      </w:r>
    </w:p>
    <w:p w:rsidR="001C6064" w:rsidRPr="003D247F" w:rsidRDefault="001C6064" w:rsidP="003D2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7F">
        <w:rPr>
          <w:rFonts w:ascii="Times New Roman" w:hAnsi="Times New Roman" w:cs="Times New Roman"/>
          <w:sz w:val="28"/>
          <w:szCs w:val="28"/>
        </w:rPr>
        <w:t xml:space="preserve"> В соответствии с п.3 ч.1 ст.7 и ч.5 ст.9 Федерального закона от 27.07.2010 №210-ФЗ «Об организации предоставления государственных и муниципальных услуг» (далее - Закон) при предоставлении муниципальных услуг запрещается требовать от заявителя осуществления действий (в том числе согласований) и обращений за оказанием услуг, выполняемых иными государственными органами, органами местного самоуправления, организациями, а также получения документов и информаций, выдаваемых по результатам выполнения таких действий и оказания таких услуг, за исключением:</w:t>
      </w:r>
    </w:p>
    <w:p w:rsidR="001C6064" w:rsidRPr="003D247F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7F">
        <w:rPr>
          <w:rFonts w:ascii="Times New Roman" w:hAnsi="Times New Roman" w:cs="Times New Roman"/>
          <w:sz w:val="28"/>
          <w:szCs w:val="28"/>
        </w:rPr>
        <w:t>- документов, представленных в перечне, приведенном в ч.6 ст.7 Закона (так называемые документы личного хранения, в том числе: документы, удостоверяющие личность, документы органов ЗАГС, документы о трудовой деятельности, документы, переданные на хранение в государственные и муниципальные архивы и т.д.);</w:t>
      </w:r>
    </w:p>
    <w:p w:rsidR="00F730AB" w:rsidRDefault="001C6064" w:rsidP="00F730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7F">
        <w:rPr>
          <w:rFonts w:ascii="Times New Roman" w:hAnsi="Times New Roman" w:cs="Times New Roman"/>
          <w:sz w:val="28"/>
          <w:szCs w:val="28"/>
        </w:rPr>
        <w:t>- действий и услуг, в том числе по согласованию и предоставлению документов и информации, включенных в Перечень услуг, необходимых и обязательных для предоставления муниципальных услуг, утверждаемый нормативным правовым актом представительного органа местного самоуправления</w:t>
      </w:r>
      <w:r w:rsidR="00F73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0AB" w:rsidRPr="00F730AB" w:rsidRDefault="00F730AB" w:rsidP="00F730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AB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решение следующей проблемы: </w:t>
      </w:r>
    </w:p>
    <w:p w:rsidR="00DB2BBF" w:rsidRDefault="00F730AB" w:rsidP="00F730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AB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актуализируется перечень услуг, которые являются необходимыми и обязательными для предоставления муниципальных услуг на территории города Барнаула</w:t>
      </w:r>
      <w:r w:rsidR="00150682" w:rsidRPr="003D247F">
        <w:rPr>
          <w:rFonts w:ascii="Times New Roman" w:hAnsi="Times New Roman" w:cs="Times New Roman"/>
          <w:sz w:val="28"/>
          <w:szCs w:val="28"/>
        </w:rPr>
        <w:t>.</w:t>
      </w:r>
    </w:p>
    <w:p w:rsidR="00992CD9" w:rsidRDefault="001C6064" w:rsidP="00DB2B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47F">
        <w:rPr>
          <w:rFonts w:ascii="Times New Roman" w:hAnsi="Times New Roman" w:cs="Times New Roman"/>
          <w:sz w:val="28"/>
          <w:szCs w:val="28"/>
        </w:rPr>
        <w:t>Предметом  правового</w:t>
      </w:r>
      <w:proofErr w:type="gramEnd"/>
      <w:r w:rsidRPr="003D247F">
        <w:rPr>
          <w:rFonts w:ascii="Times New Roman" w:hAnsi="Times New Roman" w:cs="Times New Roman"/>
          <w:sz w:val="28"/>
          <w:szCs w:val="28"/>
        </w:rPr>
        <w:t xml:space="preserve">  регулирования проекта муниципального нормативного правового акта являются правоотношения, возникающие при </w:t>
      </w:r>
      <w:r w:rsidRPr="003D247F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муниципальных услуг на территории города Барнаула.</w:t>
      </w:r>
    </w:p>
    <w:p w:rsidR="001C6064" w:rsidRPr="003D247F" w:rsidRDefault="001C6064" w:rsidP="00992CD9">
      <w:pPr>
        <w:pStyle w:val="ConsPlusNonforma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3D247F">
        <w:rPr>
          <w:rFonts w:ascii="Times New Roman" w:hAnsi="Times New Roman" w:cs="Times New Roman"/>
          <w:sz w:val="28"/>
          <w:szCs w:val="28"/>
        </w:rPr>
        <w:t>Проект  муниципального</w:t>
      </w:r>
      <w:proofErr w:type="gramEnd"/>
      <w:r w:rsidRPr="003D247F">
        <w:rPr>
          <w:rFonts w:ascii="Times New Roman" w:hAnsi="Times New Roman" w:cs="Times New Roman"/>
          <w:sz w:val="28"/>
          <w:szCs w:val="28"/>
        </w:rPr>
        <w:t xml:space="preserve">  нормативного  правового  акта</w:t>
      </w:r>
      <w:r w:rsidR="00010E6A" w:rsidRPr="003D247F">
        <w:rPr>
          <w:rFonts w:ascii="Times New Roman" w:hAnsi="Times New Roman" w:cs="Times New Roman"/>
          <w:sz w:val="28"/>
          <w:szCs w:val="28"/>
        </w:rPr>
        <w:t xml:space="preserve"> </w:t>
      </w:r>
      <w:r w:rsidRPr="003D247F">
        <w:rPr>
          <w:rFonts w:ascii="Times New Roman" w:hAnsi="Times New Roman" w:cs="Times New Roman"/>
          <w:sz w:val="28"/>
          <w:szCs w:val="28"/>
        </w:rPr>
        <w:t xml:space="preserve"> соответствует законодательству  Российской  Федерации,  Алтайского  края, муниципальным правовым актам города Барнаула.</w:t>
      </w:r>
    </w:p>
    <w:p w:rsidR="00C3205F" w:rsidRDefault="001C6064" w:rsidP="00992C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7F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  <w:r w:rsidR="00D9013E" w:rsidRPr="003D247F">
        <w:rPr>
          <w:rFonts w:ascii="Times New Roman" w:hAnsi="Times New Roman" w:cs="Times New Roman"/>
          <w:sz w:val="28"/>
          <w:szCs w:val="28"/>
        </w:rPr>
        <w:t xml:space="preserve"> </w:t>
      </w:r>
      <w:r w:rsidRPr="003D247F">
        <w:rPr>
          <w:rFonts w:ascii="Times New Roman" w:hAnsi="Times New Roman" w:cs="Times New Roman"/>
          <w:sz w:val="28"/>
          <w:szCs w:val="28"/>
        </w:rPr>
        <w:t>распространено на</w:t>
      </w:r>
      <w:r w:rsidR="00005EEC" w:rsidRPr="003D247F">
        <w:rPr>
          <w:rFonts w:ascii="Times New Roman" w:hAnsi="Times New Roman" w:cs="Times New Roman"/>
          <w:sz w:val="28"/>
          <w:szCs w:val="28"/>
        </w:rPr>
        <w:t xml:space="preserve"> </w:t>
      </w:r>
      <w:r w:rsidRPr="003D247F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являющиеся получателями муниципальных услуг</w:t>
      </w:r>
      <w:r w:rsidR="00C3205F">
        <w:rPr>
          <w:rFonts w:ascii="Times New Roman" w:hAnsi="Times New Roman" w:cs="Times New Roman"/>
          <w:sz w:val="28"/>
          <w:szCs w:val="28"/>
        </w:rPr>
        <w:t>.</w:t>
      </w:r>
    </w:p>
    <w:p w:rsidR="001C6064" w:rsidRPr="00C3205F" w:rsidRDefault="001C6064" w:rsidP="00992C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7F">
        <w:rPr>
          <w:rFonts w:ascii="Times New Roman" w:hAnsi="Times New Roman" w:cs="Times New Roman"/>
          <w:sz w:val="28"/>
          <w:szCs w:val="28"/>
        </w:rPr>
        <w:t>Принятие   проекта   муниципального   нормативного  правового  акта  не повлечет изменения полномочий органов местного самоуправления города.</w:t>
      </w:r>
    </w:p>
    <w:p w:rsidR="001C6064" w:rsidRPr="003D247F" w:rsidRDefault="001C6064" w:rsidP="00992C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7F">
        <w:rPr>
          <w:rFonts w:ascii="Times New Roman" w:hAnsi="Times New Roman" w:cs="Times New Roman"/>
          <w:sz w:val="28"/>
          <w:szCs w:val="28"/>
        </w:rPr>
        <w:t>В  связи с принятием проекта муниципального нормативного правового акта изменятся  следующие  права  и  обязанности субъектов предпринимательской и инвестиционной деятельности:</w:t>
      </w:r>
      <w:r w:rsidR="00005EEC" w:rsidRPr="003D247F">
        <w:rPr>
          <w:rFonts w:ascii="Times New Roman" w:hAnsi="Times New Roman" w:cs="Times New Roman"/>
          <w:sz w:val="28"/>
          <w:szCs w:val="28"/>
        </w:rPr>
        <w:t xml:space="preserve"> </w:t>
      </w:r>
      <w:r w:rsidRPr="003D247F">
        <w:rPr>
          <w:rFonts w:ascii="Times New Roman" w:hAnsi="Times New Roman" w:cs="Times New Roman"/>
          <w:sz w:val="28"/>
          <w:szCs w:val="28"/>
        </w:rPr>
        <w:t>для получения муниципальных услуг субъекты предпринимательской и инвестиционной деятельности обязаны обратиться за получением услуг, необходимых и  обязательных для предоставления муниципальных услуг на территории города Барнаула.</w:t>
      </w:r>
    </w:p>
    <w:p w:rsidR="001C6064" w:rsidRPr="003D247F" w:rsidRDefault="001C6064" w:rsidP="00420E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7F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повлечет увеличение   расходов   субъектов   предпринимательской   и инвестиционной деятельности, связанных с изменением их прав и обязанностей, в том числе: расходы на получение необходимых и  обязательных услуг, предоставление которых осуществляется на платной основе.</w:t>
      </w:r>
    </w:p>
    <w:p w:rsidR="00420EE8" w:rsidRPr="003D247F" w:rsidRDefault="00420EE8" w:rsidP="00420E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7F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органов местного самоуправления города Барнаула, связанных с изменением их прав и обязанностей.</w:t>
      </w:r>
    </w:p>
    <w:p w:rsidR="001C6064" w:rsidRPr="003D247F" w:rsidRDefault="001C6064" w:rsidP="00E6782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D247F">
        <w:rPr>
          <w:rFonts w:ascii="Times New Roman" w:hAnsi="Times New Roman" w:cs="Times New Roman"/>
          <w:sz w:val="28"/>
          <w:szCs w:val="28"/>
        </w:rPr>
        <w:t>Принятие  проекта</w:t>
      </w:r>
      <w:proofErr w:type="gramEnd"/>
      <w:r w:rsidRPr="003D247F">
        <w:rPr>
          <w:rFonts w:ascii="Times New Roman" w:hAnsi="Times New Roman" w:cs="Times New Roman"/>
          <w:sz w:val="28"/>
          <w:szCs w:val="28"/>
        </w:rPr>
        <w:t xml:space="preserve">  муниципального  нормативного правового акта не  повлечет возникновение рисков негативных последствий</w:t>
      </w:r>
      <w:r w:rsidR="00E67827" w:rsidRPr="00E67827">
        <w:rPr>
          <w:rFonts w:eastAsia="Times New Roman"/>
        </w:rPr>
        <w:t xml:space="preserve"> </w:t>
      </w:r>
      <w:r w:rsidR="00E67827" w:rsidRPr="00E67827">
        <w:rPr>
          <w:rFonts w:ascii="Times New Roman" w:hAnsi="Times New Roman" w:cs="Times New Roman"/>
          <w:sz w:val="28"/>
          <w:szCs w:val="28"/>
        </w:rPr>
        <w:t>негативных</w:t>
      </w:r>
      <w:r w:rsidR="00E67827">
        <w:rPr>
          <w:rFonts w:ascii="Times New Roman" w:hAnsi="Times New Roman" w:cs="Times New Roman"/>
          <w:sz w:val="28"/>
          <w:szCs w:val="28"/>
        </w:rPr>
        <w:t xml:space="preserve"> </w:t>
      </w:r>
      <w:r w:rsidR="00E67827" w:rsidRPr="00E67827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E67827">
        <w:rPr>
          <w:rFonts w:ascii="Times New Roman" w:hAnsi="Times New Roman" w:cs="Times New Roman"/>
          <w:sz w:val="28"/>
          <w:szCs w:val="28"/>
        </w:rPr>
        <w:t xml:space="preserve"> </w:t>
      </w:r>
      <w:r w:rsidR="00E67827" w:rsidRPr="00E67827">
        <w:rPr>
          <w:rFonts w:ascii="Times New Roman" w:hAnsi="Times New Roman" w:cs="Times New Roman"/>
          <w:sz w:val="28"/>
          <w:szCs w:val="28"/>
        </w:rPr>
        <w:t>предложенным способом регулирования</w:t>
      </w:r>
      <w:r w:rsidRPr="003D247F">
        <w:rPr>
          <w:rFonts w:ascii="Times New Roman" w:hAnsi="Times New Roman" w:cs="Times New Roman"/>
          <w:sz w:val="28"/>
          <w:szCs w:val="28"/>
        </w:rPr>
        <w:t>.</w:t>
      </w:r>
    </w:p>
    <w:p w:rsidR="00C3205F" w:rsidRDefault="001C6064" w:rsidP="006642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47F">
        <w:rPr>
          <w:rFonts w:ascii="Times New Roman" w:hAnsi="Times New Roman" w:cs="Times New Roman"/>
          <w:sz w:val="28"/>
          <w:szCs w:val="28"/>
        </w:rPr>
        <w:t>Предполагаемая  дата</w:t>
      </w:r>
      <w:proofErr w:type="gramEnd"/>
      <w:r w:rsidRPr="003D247F">
        <w:rPr>
          <w:rFonts w:ascii="Times New Roman" w:hAnsi="Times New Roman" w:cs="Times New Roman"/>
          <w:sz w:val="28"/>
          <w:szCs w:val="28"/>
        </w:rPr>
        <w:t xml:space="preserve">  вступления  в  силу  муниципальног</w:t>
      </w:r>
      <w:r w:rsidR="00E67827">
        <w:rPr>
          <w:rFonts w:ascii="Times New Roman" w:hAnsi="Times New Roman" w:cs="Times New Roman"/>
          <w:sz w:val="28"/>
          <w:szCs w:val="28"/>
        </w:rPr>
        <w:t xml:space="preserve">о  нормативного правового акта </w:t>
      </w:r>
      <w:r w:rsidR="00664216" w:rsidRPr="003D247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D318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664216" w:rsidRPr="003D247F">
        <w:rPr>
          <w:rFonts w:ascii="Times New Roman" w:hAnsi="Times New Roman" w:cs="Times New Roman"/>
          <w:sz w:val="28"/>
          <w:szCs w:val="28"/>
        </w:rPr>
        <w:t>.</w:t>
      </w:r>
    </w:p>
    <w:p w:rsidR="001C6064" w:rsidRPr="003D247F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7F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1C6064" w:rsidRPr="003D247F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7F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1C6064" w:rsidRPr="00005EEC" w:rsidRDefault="001C6064" w:rsidP="001C6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EEC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 ранее возникшие отношения отсутствует.</w:t>
      </w:r>
    </w:p>
    <w:p w:rsidR="0046764E" w:rsidRPr="0046764E" w:rsidRDefault="001C6064" w:rsidP="004676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EEC">
        <w:rPr>
          <w:rFonts w:ascii="Times New Roman" w:hAnsi="Times New Roman" w:cs="Times New Roman"/>
          <w:sz w:val="28"/>
          <w:szCs w:val="28"/>
        </w:rPr>
        <w:t>Необходимыми  для</w:t>
      </w:r>
      <w:proofErr w:type="gramEnd"/>
      <w:r w:rsidRPr="00005EEC">
        <w:rPr>
          <w:rFonts w:ascii="Times New Roman" w:hAnsi="Times New Roman" w:cs="Times New Roman"/>
          <w:sz w:val="28"/>
          <w:szCs w:val="28"/>
        </w:rPr>
        <w:t xml:space="preserve">  достижения заявленных целей</w:t>
      </w:r>
      <w:r w:rsidR="003E071D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Pr="00005EEC">
        <w:rPr>
          <w:rFonts w:ascii="Times New Roman" w:hAnsi="Times New Roman" w:cs="Times New Roman"/>
          <w:sz w:val="28"/>
          <w:szCs w:val="28"/>
        </w:rPr>
        <w:t xml:space="preserve"> регулирования являются следующие  организационно-технические,  методологические,  информационные и иные мероприятия</w:t>
      </w:r>
      <w:r w:rsidRPr="00C3205F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</w:t>
      </w:r>
      <w:r w:rsidR="0030602C" w:rsidRPr="00C3205F">
        <w:rPr>
          <w:rFonts w:ascii="Times New Roman" w:hAnsi="Times New Roman" w:cs="Times New Roman"/>
          <w:sz w:val="28"/>
          <w:szCs w:val="28"/>
        </w:rPr>
        <w:t>.</w:t>
      </w:r>
    </w:p>
    <w:p w:rsidR="00C3205F" w:rsidRDefault="0046764E" w:rsidP="00C0178E">
      <w:pPr>
        <w:pStyle w:val="ConsPlusNonforma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 w:rsidRPr="0046764E">
        <w:rPr>
          <w:rFonts w:ascii="Times New Roman" w:hAnsi="Times New Roman" w:cs="Times New Roman"/>
          <w:sz w:val="28"/>
          <w:szCs w:val="28"/>
        </w:rPr>
        <w:t xml:space="preserve">В целях  организации  публичного  обсуждения  проект  муниципального нормативного правового акта и сводный отчет о проведении оценки регулирующего воздействия </w:t>
      </w:r>
      <w:r w:rsidRPr="00C3205F">
        <w:rPr>
          <w:rFonts w:ascii="Times New Roman" w:hAnsi="Times New Roman" w:cs="Times New Roman"/>
          <w:sz w:val="28"/>
          <w:szCs w:val="28"/>
        </w:rPr>
        <w:t>были</w:t>
      </w:r>
      <w:r w:rsidR="00C0178E" w:rsidRPr="00C3205F">
        <w:rPr>
          <w:rFonts w:ascii="Times New Roman" w:hAnsi="Times New Roman" w:cs="Times New Roman"/>
          <w:sz w:val="28"/>
          <w:szCs w:val="28"/>
        </w:rPr>
        <w:t xml:space="preserve">  размещены на официальном Интернет-сайте города Барнаула</w:t>
      </w:r>
      <w:r w:rsidR="00474191" w:rsidRPr="00C320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4191" w:rsidRPr="00C3205F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="00474191" w:rsidRPr="00C3205F">
        <w:rPr>
          <w:rFonts w:ascii="Times New Roman" w:hAnsi="Times New Roman" w:cs="Times New Roman"/>
          <w:sz w:val="28"/>
          <w:szCs w:val="28"/>
        </w:rPr>
        <w:t>.</w:t>
      </w:r>
      <w:r w:rsidR="00474191" w:rsidRPr="00C3205F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474191" w:rsidRPr="00C3205F">
        <w:rPr>
          <w:rFonts w:ascii="Times New Roman" w:hAnsi="Times New Roman" w:cs="Times New Roman"/>
          <w:sz w:val="28"/>
          <w:szCs w:val="28"/>
        </w:rPr>
        <w:t>)</w:t>
      </w:r>
      <w:r w:rsidR="00C0178E" w:rsidRPr="00C3205F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474191" w:rsidRPr="00C3205F">
        <w:rPr>
          <w:rFonts w:ascii="Times New Roman" w:hAnsi="Times New Roman" w:cs="Times New Roman"/>
          <w:sz w:val="28"/>
          <w:szCs w:val="28"/>
        </w:rPr>
        <w:t>Власть/</w:t>
      </w:r>
      <w:r w:rsidR="00C0178E" w:rsidRPr="00C3205F">
        <w:rPr>
          <w:rFonts w:ascii="Times New Roman" w:hAnsi="Times New Roman" w:cs="Times New Roman"/>
          <w:sz w:val="28"/>
          <w:szCs w:val="28"/>
        </w:rPr>
        <w:t>Правов</w:t>
      </w:r>
      <w:r w:rsidR="00933EBC">
        <w:rPr>
          <w:rFonts w:ascii="Times New Roman" w:hAnsi="Times New Roman" w:cs="Times New Roman"/>
          <w:sz w:val="28"/>
          <w:szCs w:val="28"/>
        </w:rPr>
        <w:t>ая</w:t>
      </w:r>
      <w:r w:rsidR="00C0178E" w:rsidRPr="00C3205F">
        <w:rPr>
          <w:rFonts w:ascii="Times New Roman" w:hAnsi="Times New Roman" w:cs="Times New Roman"/>
          <w:sz w:val="28"/>
          <w:szCs w:val="28"/>
        </w:rPr>
        <w:t xml:space="preserve"> </w:t>
      </w:r>
      <w:r w:rsidR="00933EBC">
        <w:rPr>
          <w:rFonts w:ascii="Times New Roman" w:hAnsi="Times New Roman" w:cs="Times New Roman"/>
          <w:sz w:val="28"/>
          <w:szCs w:val="28"/>
        </w:rPr>
        <w:t>информация</w:t>
      </w:r>
      <w:r w:rsidR="00C0178E" w:rsidRPr="00C3205F">
        <w:rPr>
          <w:rFonts w:ascii="Times New Roman" w:hAnsi="Times New Roman" w:cs="Times New Roman"/>
          <w:sz w:val="28"/>
          <w:szCs w:val="28"/>
        </w:rPr>
        <w:t>/</w:t>
      </w:r>
      <w:hyperlink r:id="rId9" w:tooltip="Оценка регулирующего воздействия" w:history="1">
        <w:r w:rsidR="00C0178E" w:rsidRPr="00C3205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Оценка регулирующего воздействия</w:t>
        </w:r>
      </w:hyperlink>
      <w:r w:rsidR="00C0178E" w:rsidRPr="00C3205F">
        <w:rPr>
          <w:rFonts w:ascii="Times New Roman" w:hAnsi="Times New Roman" w:cs="Times New Roman"/>
          <w:sz w:val="28"/>
          <w:szCs w:val="28"/>
        </w:rPr>
        <w:t>/Публичные обсуждения».</w:t>
      </w:r>
    </w:p>
    <w:p w:rsidR="00B91F22" w:rsidRPr="00C3205F" w:rsidRDefault="000C557B" w:rsidP="00B91F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7B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</w:t>
      </w:r>
      <w:r w:rsidRPr="00C3205F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761B52" w:rsidRPr="00BF3BD1">
        <w:rPr>
          <w:rFonts w:ascii="Times New Roman" w:hAnsi="Times New Roman" w:cs="Times New Roman"/>
          <w:sz w:val="28"/>
          <w:szCs w:val="28"/>
        </w:rPr>
        <w:t>2</w:t>
      </w:r>
      <w:r w:rsidR="00BF3BD1">
        <w:rPr>
          <w:rFonts w:ascii="Times New Roman" w:hAnsi="Times New Roman" w:cs="Times New Roman"/>
          <w:sz w:val="28"/>
          <w:szCs w:val="28"/>
        </w:rPr>
        <w:t>3</w:t>
      </w:r>
      <w:r w:rsidR="00761B52" w:rsidRPr="00C3205F">
        <w:rPr>
          <w:rFonts w:ascii="Times New Roman" w:hAnsi="Times New Roman" w:cs="Times New Roman"/>
          <w:sz w:val="28"/>
          <w:szCs w:val="28"/>
        </w:rPr>
        <w:t>.0</w:t>
      </w:r>
      <w:r w:rsidR="00C3205F" w:rsidRPr="00C3205F">
        <w:rPr>
          <w:rFonts w:ascii="Times New Roman" w:hAnsi="Times New Roman" w:cs="Times New Roman"/>
          <w:sz w:val="28"/>
          <w:szCs w:val="28"/>
        </w:rPr>
        <w:t>8</w:t>
      </w:r>
      <w:r w:rsidR="00761B52" w:rsidRPr="00C3205F">
        <w:rPr>
          <w:rFonts w:ascii="Times New Roman" w:hAnsi="Times New Roman" w:cs="Times New Roman"/>
          <w:sz w:val="28"/>
          <w:szCs w:val="28"/>
        </w:rPr>
        <w:t>.20</w:t>
      </w:r>
      <w:r w:rsidR="00C3205F" w:rsidRPr="00C3205F">
        <w:rPr>
          <w:rFonts w:ascii="Times New Roman" w:hAnsi="Times New Roman" w:cs="Times New Roman"/>
          <w:sz w:val="28"/>
          <w:szCs w:val="28"/>
        </w:rPr>
        <w:t>21</w:t>
      </w:r>
      <w:r w:rsidR="00761B52" w:rsidRPr="00C3205F">
        <w:rPr>
          <w:rFonts w:ascii="Times New Roman" w:hAnsi="Times New Roman" w:cs="Times New Roman"/>
          <w:sz w:val="28"/>
          <w:szCs w:val="28"/>
        </w:rPr>
        <w:t xml:space="preserve"> по </w:t>
      </w:r>
      <w:r w:rsidR="00C3205F" w:rsidRPr="00C3205F">
        <w:rPr>
          <w:rFonts w:ascii="Times New Roman" w:hAnsi="Times New Roman" w:cs="Times New Roman"/>
          <w:sz w:val="28"/>
          <w:szCs w:val="28"/>
        </w:rPr>
        <w:t>10</w:t>
      </w:r>
      <w:r w:rsidR="00761B52" w:rsidRPr="00C3205F">
        <w:rPr>
          <w:rFonts w:ascii="Times New Roman" w:hAnsi="Times New Roman" w:cs="Times New Roman"/>
          <w:sz w:val="28"/>
          <w:szCs w:val="28"/>
        </w:rPr>
        <w:t>.0</w:t>
      </w:r>
      <w:r w:rsidR="00C3205F" w:rsidRPr="00C3205F">
        <w:rPr>
          <w:rFonts w:ascii="Times New Roman" w:hAnsi="Times New Roman" w:cs="Times New Roman"/>
          <w:sz w:val="28"/>
          <w:szCs w:val="28"/>
        </w:rPr>
        <w:t>9</w:t>
      </w:r>
      <w:r w:rsidR="00761B52" w:rsidRPr="00C3205F">
        <w:rPr>
          <w:rFonts w:ascii="Times New Roman" w:hAnsi="Times New Roman" w:cs="Times New Roman"/>
          <w:sz w:val="28"/>
          <w:szCs w:val="28"/>
        </w:rPr>
        <w:t>.20</w:t>
      </w:r>
      <w:r w:rsidR="00C3205F" w:rsidRPr="00C3205F">
        <w:rPr>
          <w:rFonts w:ascii="Times New Roman" w:hAnsi="Times New Roman" w:cs="Times New Roman"/>
          <w:sz w:val="28"/>
          <w:szCs w:val="28"/>
        </w:rPr>
        <w:t>21</w:t>
      </w:r>
      <w:r w:rsidRPr="00C3205F">
        <w:rPr>
          <w:rFonts w:ascii="Times New Roman" w:hAnsi="Times New Roman" w:cs="Times New Roman"/>
          <w:sz w:val="28"/>
          <w:szCs w:val="28"/>
        </w:rPr>
        <w:t>.</w:t>
      </w:r>
    </w:p>
    <w:p w:rsidR="00E537F5" w:rsidRDefault="000C557B" w:rsidP="00B91F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ED6848" w:rsidRPr="000943BC">
        <w:rPr>
          <w:rFonts w:ascii="Times New Roman" w:hAnsi="Times New Roman" w:cs="Times New Roman"/>
          <w:sz w:val="28"/>
          <w:szCs w:val="28"/>
        </w:rPr>
        <w:t>Извещения</w:t>
      </w:r>
      <w:proofErr w:type="spellEnd"/>
      <w:r w:rsidR="00ED6848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="00150682" w:rsidRPr="00150682">
        <w:rPr>
          <w:rFonts w:ascii="Times New Roman" w:hAnsi="Times New Roman" w:cs="Times New Roman"/>
          <w:sz w:val="28"/>
          <w:szCs w:val="28"/>
        </w:rPr>
        <w:t xml:space="preserve">о начале публичного обсуждения в соответствии </w:t>
      </w:r>
      <w:r w:rsidR="00ED6848" w:rsidRPr="000943BC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="00ED6848" w:rsidRPr="000943BC">
          <w:rPr>
            <w:rFonts w:ascii="Times New Roman" w:hAnsi="Times New Roman" w:cs="Times New Roman"/>
            <w:sz w:val="28"/>
            <w:szCs w:val="28"/>
          </w:rPr>
          <w:t>ча</w:t>
        </w:r>
        <w:r w:rsidR="00150682">
          <w:rPr>
            <w:rFonts w:ascii="Times New Roman" w:hAnsi="Times New Roman" w:cs="Times New Roman"/>
            <w:sz w:val="28"/>
            <w:szCs w:val="28"/>
          </w:rPr>
          <w:t>ст</w:t>
        </w:r>
        <w:r w:rsidR="00ED6848" w:rsidRPr="000943BC">
          <w:rPr>
            <w:rFonts w:ascii="Times New Roman" w:hAnsi="Times New Roman" w:cs="Times New Roman"/>
            <w:sz w:val="28"/>
            <w:szCs w:val="28"/>
          </w:rPr>
          <w:t xml:space="preserve">ью </w:t>
        </w:r>
        <w:proofErr w:type="gramStart"/>
        <w:r w:rsidR="00ED6848" w:rsidRPr="000943BC">
          <w:rPr>
            <w:rFonts w:ascii="Times New Roman" w:hAnsi="Times New Roman" w:cs="Times New Roman"/>
            <w:sz w:val="28"/>
            <w:szCs w:val="28"/>
          </w:rPr>
          <w:t>3</w:t>
        </w:r>
        <w:r w:rsidR="0015068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D6848" w:rsidRPr="000943B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D6848" w:rsidRPr="000943BC">
          <w:rPr>
            <w:rFonts w:ascii="Times New Roman" w:hAnsi="Times New Roman" w:cs="Times New Roman"/>
            <w:sz w:val="28"/>
            <w:szCs w:val="28"/>
          </w:rPr>
          <w:lastRenderedPageBreak/>
          <w:t>статьи</w:t>
        </w:r>
        <w:proofErr w:type="gramEnd"/>
        <w:r w:rsidR="00ED6848" w:rsidRPr="000943B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45075D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943BC">
        <w:rPr>
          <w:rFonts w:ascii="Times New Roman" w:hAnsi="Times New Roman" w:cs="Times New Roman"/>
          <w:sz w:val="28"/>
          <w:szCs w:val="28"/>
        </w:rPr>
        <w:t xml:space="preserve">закона  Алтайского  края от 10.11.2014 </w:t>
      </w:r>
      <w:r w:rsidR="0076776C" w:rsidRPr="000943BC">
        <w:rPr>
          <w:rFonts w:ascii="Times New Roman" w:hAnsi="Times New Roman" w:cs="Times New Roman"/>
          <w:sz w:val="28"/>
          <w:szCs w:val="28"/>
        </w:rPr>
        <w:t>№</w:t>
      </w:r>
      <w:r w:rsidR="00ED6848" w:rsidRPr="000943BC">
        <w:rPr>
          <w:rFonts w:ascii="Times New Roman" w:hAnsi="Times New Roman" w:cs="Times New Roman"/>
          <w:sz w:val="28"/>
          <w:szCs w:val="28"/>
        </w:rPr>
        <w:t xml:space="preserve">90-ЗС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6848" w:rsidRPr="000943BC">
        <w:rPr>
          <w:rFonts w:ascii="Times New Roman" w:hAnsi="Times New Roman" w:cs="Times New Roman"/>
          <w:sz w:val="28"/>
          <w:szCs w:val="28"/>
        </w:rPr>
        <w:t>О порядке проведения оценки</w:t>
      </w:r>
      <w:r w:rsidR="0045075D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943BC">
        <w:rPr>
          <w:rFonts w:ascii="Times New Roman" w:hAnsi="Times New Roman" w:cs="Times New Roman"/>
          <w:sz w:val="28"/>
          <w:szCs w:val="28"/>
        </w:rPr>
        <w:t xml:space="preserve">регулирующего  воздействия  </w:t>
      </w:r>
      <w:r w:rsidR="00B91F22" w:rsidRPr="00B91F22">
        <w:rPr>
          <w:rFonts w:ascii="Times New Roman" w:hAnsi="Times New Roman" w:cs="Times New Roman"/>
          <w:sz w:val="28"/>
          <w:szCs w:val="28"/>
        </w:rPr>
        <w:t xml:space="preserve">проектов муниципальных нормативных правовых актов </w:t>
      </w:r>
      <w:r w:rsidR="00ED6848" w:rsidRPr="000943BC">
        <w:rPr>
          <w:rFonts w:ascii="Times New Roman" w:hAnsi="Times New Roman" w:cs="Times New Roman"/>
          <w:sz w:val="28"/>
          <w:szCs w:val="28"/>
        </w:rPr>
        <w:t>и экспертизы муниципальных нормативных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943BC">
        <w:rPr>
          <w:rFonts w:ascii="Times New Roman" w:hAnsi="Times New Roman" w:cs="Times New Roman"/>
          <w:sz w:val="28"/>
          <w:szCs w:val="28"/>
        </w:rPr>
        <w:t>правовых 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 были направлены: </w:t>
      </w:r>
    </w:p>
    <w:p w:rsidR="00E537F5" w:rsidRDefault="000523DB" w:rsidP="00B91F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5F">
        <w:rPr>
          <w:rFonts w:ascii="Times New Roman" w:hAnsi="Times New Roman" w:cs="Times New Roman"/>
          <w:sz w:val="28"/>
          <w:szCs w:val="28"/>
        </w:rPr>
        <w:t>орган</w:t>
      </w:r>
      <w:r w:rsidR="00C9013A" w:rsidRPr="00C3205F">
        <w:rPr>
          <w:rFonts w:ascii="Times New Roman" w:hAnsi="Times New Roman" w:cs="Times New Roman"/>
          <w:sz w:val="28"/>
          <w:szCs w:val="28"/>
        </w:rPr>
        <w:t>ы</w:t>
      </w:r>
      <w:r w:rsidRPr="00C3205F">
        <w:rPr>
          <w:rFonts w:ascii="Times New Roman" w:hAnsi="Times New Roman" w:cs="Times New Roman"/>
          <w:sz w:val="28"/>
          <w:szCs w:val="28"/>
        </w:rPr>
        <w:t xml:space="preserve"> администрации города и ины</w:t>
      </w:r>
      <w:r w:rsidR="00C9013A" w:rsidRPr="00C3205F">
        <w:rPr>
          <w:rFonts w:ascii="Times New Roman" w:hAnsi="Times New Roman" w:cs="Times New Roman"/>
          <w:sz w:val="28"/>
          <w:szCs w:val="28"/>
        </w:rPr>
        <w:t>е</w:t>
      </w:r>
      <w:r w:rsidRPr="00C3205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9013A" w:rsidRPr="00C3205F">
        <w:rPr>
          <w:rFonts w:ascii="Times New Roman" w:hAnsi="Times New Roman" w:cs="Times New Roman"/>
          <w:sz w:val="28"/>
          <w:szCs w:val="28"/>
        </w:rPr>
        <w:t>ы</w:t>
      </w:r>
      <w:r w:rsidRPr="00C3205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943BC" w:rsidRPr="00C3205F">
        <w:rPr>
          <w:rFonts w:ascii="Times New Roman" w:hAnsi="Times New Roman" w:cs="Times New Roman"/>
          <w:sz w:val="28"/>
          <w:szCs w:val="28"/>
        </w:rPr>
        <w:t>, предоставляющи</w:t>
      </w:r>
      <w:r w:rsidR="00C9013A" w:rsidRPr="00C3205F">
        <w:rPr>
          <w:rFonts w:ascii="Times New Roman" w:hAnsi="Times New Roman" w:cs="Times New Roman"/>
          <w:sz w:val="28"/>
          <w:szCs w:val="28"/>
        </w:rPr>
        <w:t>е</w:t>
      </w:r>
      <w:r w:rsidR="000943BC" w:rsidRPr="00C3205F">
        <w:rPr>
          <w:rFonts w:ascii="Times New Roman" w:hAnsi="Times New Roman" w:cs="Times New Roman"/>
          <w:sz w:val="28"/>
          <w:szCs w:val="28"/>
        </w:rPr>
        <w:t xml:space="preserve"> муниципальные услуги</w:t>
      </w:r>
      <w:r w:rsidR="00091468" w:rsidRPr="00C320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5E99" w:rsidRDefault="00091468" w:rsidP="00B91F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205F">
        <w:rPr>
          <w:rFonts w:ascii="Times New Roman" w:hAnsi="Times New Roman" w:cs="Times New Roman"/>
          <w:sz w:val="28"/>
          <w:szCs w:val="28"/>
        </w:rPr>
        <w:t>Координационн</w:t>
      </w:r>
      <w:r w:rsidR="00C9013A" w:rsidRPr="00C3205F">
        <w:rPr>
          <w:rFonts w:ascii="Times New Roman" w:hAnsi="Times New Roman" w:cs="Times New Roman"/>
          <w:sz w:val="28"/>
          <w:szCs w:val="28"/>
        </w:rPr>
        <w:t>ый</w:t>
      </w:r>
      <w:r w:rsidRPr="00C3205F">
        <w:rPr>
          <w:rFonts w:ascii="Times New Roman" w:hAnsi="Times New Roman" w:cs="Times New Roman"/>
          <w:sz w:val="28"/>
          <w:szCs w:val="28"/>
        </w:rPr>
        <w:t xml:space="preserve"> совет предпринимателей </w:t>
      </w:r>
      <w:proofErr w:type="gramStart"/>
      <w:r w:rsidRPr="00C3205F">
        <w:rPr>
          <w:rFonts w:ascii="Times New Roman" w:hAnsi="Times New Roman" w:cs="Times New Roman"/>
          <w:sz w:val="28"/>
          <w:szCs w:val="28"/>
        </w:rPr>
        <w:t>при  администрации</w:t>
      </w:r>
      <w:proofErr w:type="gramEnd"/>
      <w:r w:rsidRPr="00C3205F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C9013A" w:rsidRPr="00C3205F">
        <w:rPr>
          <w:rFonts w:ascii="Times New Roman" w:hAnsi="Times New Roman" w:cs="Times New Roman"/>
          <w:sz w:val="28"/>
          <w:szCs w:val="28"/>
        </w:rPr>
        <w:t>.</w:t>
      </w:r>
      <w:r w:rsidR="00C901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7CE8" w:rsidRPr="00D67CE8" w:rsidRDefault="00D67CE8" w:rsidP="00D67C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E8">
        <w:rPr>
          <w:rFonts w:ascii="Times New Roman" w:hAnsi="Times New Roman" w:cs="Times New Roman"/>
          <w:sz w:val="28"/>
          <w:szCs w:val="28"/>
        </w:rPr>
        <w:t>В соответствии с частью 6 статьи 5 закона Алтайского края от 10.11.2014 №90-ЗС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</w:t>
      </w:r>
      <w:r w:rsidR="00C53EB9">
        <w:rPr>
          <w:rFonts w:ascii="Times New Roman" w:hAnsi="Times New Roman" w:cs="Times New Roman"/>
          <w:sz w:val="28"/>
          <w:szCs w:val="28"/>
        </w:rPr>
        <w:t>е</w:t>
      </w:r>
      <w:bookmarkStart w:id="1" w:name="_GoBack"/>
      <w:bookmarkEnd w:id="1"/>
      <w:r w:rsidRPr="00D67CE8">
        <w:rPr>
          <w:rFonts w:ascii="Times New Roman" w:hAnsi="Times New Roman" w:cs="Times New Roman"/>
          <w:sz w:val="28"/>
          <w:szCs w:val="28"/>
        </w:rPr>
        <w:t>та о проведении оценки регулирующего воздействия, поступили и были рассмотрены следующие предложения.</w:t>
      </w:r>
    </w:p>
    <w:p w:rsidR="00D67CE8" w:rsidRPr="00420EE8" w:rsidRDefault="00D67CE8" w:rsidP="00D67CE8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67CE8" w:rsidRPr="00D67CE8" w:rsidRDefault="00D67CE8" w:rsidP="003856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7CE8">
        <w:rPr>
          <w:rFonts w:ascii="Times New Roman" w:hAnsi="Times New Roman" w:cs="Times New Roman"/>
          <w:sz w:val="28"/>
          <w:szCs w:val="28"/>
        </w:rPr>
        <w:t>Сводка предложений,</w:t>
      </w:r>
    </w:p>
    <w:p w:rsidR="00385684" w:rsidRDefault="00D67CE8" w:rsidP="003856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7CE8">
        <w:rPr>
          <w:rFonts w:ascii="Times New Roman" w:hAnsi="Times New Roman" w:cs="Times New Roman"/>
          <w:sz w:val="28"/>
          <w:szCs w:val="28"/>
        </w:rPr>
        <w:t xml:space="preserve">поступивших в связи с проведением публичного обсуждения проекта </w:t>
      </w:r>
    </w:p>
    <w:p w:rsidR="00D67CE8" w:rsidRPr="00D67CE8" w:rsidRDefault="00D67CE8" w:rsidP="003856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7CE8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и сводного отчёта </w:t>
      </w:r>
      <w:r w:rsidRPr="00D67CE8">
        <w:rPr>
          <w:rFonts w:ascii="Times New Roman" w:hAnsi="Times New Roman" w:cs="Times New Roman"/>
          <w:sz w:val="28"/>
          <w:szCs w:val="28"/>
        </w:rPr>
        <w:br/>
        <w:t>о проведении оценки регулирующего воздействия</w:t>
      </w:r>
    </w:p>
    <w:p w:rsidR="00D67CE8" w:rsidRPr="00D67CE8" w:rsidRDefault="00D67CE8" w:rsidP="00D67C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1984"/>
        <w:gridCol w:w="3119"/>
        <w:gridCol w:w="1984"/>
      </w:tblGrid>
      <w:tr w:rsidR="00D67CE8" w:rsidRPr="00D67CE8" w:rsidTr="00CB38CD">
        <w:tc>
          <w:tcPr>
            <w:tcW w:w="454" w:type="dxa"/>
          </w:tcPr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AC09C1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984" w:type="dxa"/>
          </w:tcPr>
          <w:p w:rsidR="00AC09C1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  <w:proofErr w:type="spellStart"/>
            <w:proofErr w:type="gramStart"/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предостав-ления</w:t>
            </w:r>
            <w:proofErr w:type="spellEnd"/>
            <w:proofErr w:type="gramEnd"/>
            <w:r w:rsidRPr="00D6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119" w:type="dxa"/>
          </w:tcPr>
          <w:p w:rsidR="00AC09C1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984" w:type="dxa"/>
          </w:tcPr>
          <w:p w:rsidR="00AC09C1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рассмотрения предложения</w:t>
            </w:r>
          </w:p>
        </w:tc>
      </w:tr>
      <w:tr w:rsidR="00D67CE8" w:rsidRPr="00D67CE8" w:rsidTr="00CB38CD">
        <w:tc>
          <w:tcPr>
            <w:tcW w:w="454" w:type="dxa"/>
          </w:tcPr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67CE8" w:rsidRPr="00D67CE8" w:rsidRDefault="00D67CE8" w:rsidP="00D67C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784F" w:rsidRPr="00D67CE8" w:rsidTr="00CB38CD">
        <w:tc>
          <w:tcPr>
            <w:tcW w:w="454" w:type="dxa"/>
          </w:tcPr>
          <w:p w:rsidR="00D3784F" w:rsidRPr="00D67CE8" w:rsidRDefault="00F36558" w:rsidP="00F365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7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3784F" w:rsidRPr="00310DF6" w:rsidRDefault="00D3784F" w:rsidP="00B167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00FA3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</w:t>
            </w:r>
            <w:r w:rsidR="00B167A7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</w:t>
            </w:r>
            <w:proofErr w:type="gramStart"/>
            <w:r w:rsidR="00B167A7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FA3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proofErr w:type="gramEnd"/>
            <w:r w:rsidRPr="00300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7A7"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</w:p>
        </w:tc>
        <w:tc>
          <w:tcPr>
            <w:tcW w:w="1984" w:type="dxa"/>
          </w:tcPr>
          <w:p w:rsidR="00D3784F" w:rsidRPr="00310DF6" w:rsidRDefault="00AC44BF" w:rsidP="00B167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BF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в письменном виде к разработчику проекта </w:t>
            </w:r>
            <w:r w:rsidR="00D3784F">
              <w:rPr>
                <w:rFonts w:ascii="Times New Roman" w:hAnsi="Times New Roman" w:cs="Times New Roman"/>
                <w:sz w:val="28"/>
                <w:szCs w:val="28"/>
              </w:rPr>
              <w:t xml:space="preserve">(письмо </w:t>
            </w:r>
            <w:r w:rsidR="00D030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46D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67A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3655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167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655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16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5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8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167A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16B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167A7">
              <w:rPr>
                <w:rFonts w:ascii="Times New Roman" w:hAnsi="Times New Roman" w:cs="Times New Roman"/>
                <w:sz w:val="28"/>
                <w:szCs w:val="28"/>
              </w:rPr>
              <w:t>151/</w:t>
            </w:r>
            <w:r w:rsidR="00CB38CD">
              <w:rPr>
                <w:rFonts w:ascii="Times New Roman" w:hAnsi="Times New Roman" w:cs="Times New Roman"/>
                <w:sz w:val="28"/>
                <w:szCs w:val="28"/>
              </w:rPr>
              <w:t>отв-</w:t>
            </w:r>
            <w:r w:rsidR="00B167A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119" w:type="dxa"/>
          </w:tcPr>
          <w:p w:rsidR="00D3784F" w:rsidRDefault="00D3784F" w:rsidP="00720D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20DA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720D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городской Думы:</w:t>
            </w:r>
          </w:p>
          <w:p w:rsidR="00720DAD" w:rsidRDefault="00D3784F" w:rsidP="00720D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 строке </w:t>
            </w:r>
            <w:r w:rsidR="00637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столбце</w:t>
            </w:r>
            <w:r w:rsidR="0063777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77A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 2</w:t>
            </w:r>
            <w:r w:rsidR="00720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558">
              <w:rPr>
                <w:rFonts w:ascii="Times New Roman" w:hAnsi="Times New Roman" w:cs="Times New Roman"/>
                <w:sz w:val="28"/>
                <w:szCs w:val="28"/>
              </w:rPr>
              <w:t>заменить словами</w:t>
            </w:r>
            <w:r w:rsidR="00720D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784F" w:rsidRDefault="00753F0F" w:rsidP="0063777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0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6377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Оформление </w:t>
            </w:r>
            <w:proofErr w:type="spellStart"/>
            <w:proofErr w:type="gramStart"/>
            <w:r w:rsidR="0063777A">
              <w:rPr>
                <w:rFonts w:ascii="Times New Roman" w:hAnsi="Times New Roman" w:cs="Times New Roman"/>
                <w:bCs/>
                <w:sz w:val="28"/>
                <w:szCs w:val="28"/>
              </w:rPr>
              <w:t>удосто-верения</w:t>
            </w:r>
            <w:proofErr w:type="spellEnd"/>
            <w:proofErr w:type="gramEnd"/>
            <w:r w:rsidR="006377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63777A">
              <w:rPr>
                <w:rFonts w:ascii="Times New Roman" w:hAnsi="Times New Roman" w:cs="Times New Roman"/>
                <w:bCs/>
                <w:sz w:val="28"/>
                <w:szCs w:val="28"/>
              </w:rPr>
              <w:t>подтверж</w:t>
            </w:r>
            <w:proofErr w:type="spellEnd"/>
            <w:r w:rsidR="006377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-дающего право на льготное обеспечение жилой площадью в соответствии с </w:t>
            </w:r>
            <w:proofErr w:type="spellStart"/>
            <w:r w:rsidR="0063777A">
              <w:rPr>
                <w:rFonts w:ascii="Times New Roman" w:hAnsi="Times New Roman" w:cs="Times New Roman"/>
                <w:bCs/>
                <w:sz w:val="28"/>
                <w:szCs w:val="28"/>
              </w:rPr>
              <w:t>феде-ральным</w:t>
            </w:r>
            <w:proofErr w:type="spellEnd"/>
            <w:r w:rsidR="006377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3777A">
              <w:rPr>
                <w:rFonts w:ascii="Times New Roman" w:hAnsi="Times New Roman" w:cs="Times New Roman"/>
                <w:bCs/>
                <w:sz w:val="28"/>
                <w:szCs w:val="28"/>
              </w:rPr>
              <w:t>законо-дательством</w:t>
            </w:r>
            <w:proofErr w:type="spellEnd"/>
            <w:r w:rsidR="00F365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3777A" w:rsidRPr="00310DF6" w:rsidRDefault="0063777A" w:rsidP="006377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В строке 5 столбце 3  подпункт 3 удалить.</w:t>
            </w:r>
          </w:p>
        </w:tc>
        <w:tc>
          <w:tcPr>
            <w:tcW w:w="1984" w:type="dxa"/>
          </w:tcPr>
          <w:p w:rsidR="00D3784F" w:rsidRPr="00D67CE8" w:rsidRDefault="00EF35EE" w:rsidP="00EF35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 учтены при доработке проекта решения</w:t>
            </w:r>
          </w:p>
        </w:tc>
      </w:tr>
      <w:tr w:rsidR="00B167A7" w:rsidRPr="00D67CE8" w:rsidTr="00CB38CD">
        <w:tc>
          <w:tcPr>
            <w:tcW w:w="454" w:type="dxa"/>
          </w:tcPr>
          <w:p w:rsidR="00B167A7" w:rsidRDefault="00B167A7" w:rsidP="00F365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67A7" w:rsidRPr="00310DF6" w:rsidRDefault="00B167A7" w:rsidP="007919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00FA3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строительству, архитектуре и развитию </w:t>
            </w:r>
            <w:r w:rsidRPr="00300FA3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</w:p>
        </w:tc>
        <w:tc>
          <w:tcPr>
            <w:tcW w:w="1984" w:type="dxa"/>
          </w:tcPr>
          <w:p w:rsidR="00B167A7" w:rsidRPr="00310DF6" w:rsidRDefault="00AC44BF" w:rsidP="00AF4D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BF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в письменном виде к разработчику проекта </w:t>
            </w:r>
            <w:r w:rsidR="00B16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(письмо                  от </w:t>
            </w:r>
            <w:r w:rsidR="00AF4DA8">
              <w:rPr>
                <w:rFonts w:ascii="Times New Roman" w:hAnsi="Times New Roman" w:cs="Times New Roman"/>
                <w:sz w:val="28"/>
                <w:szCs w:val="28"/>
              </w:rPr>
              <w:t>10.09.2021</w:t>
            </w:r>
            <w:r w:rsidR="00B167A7" w:rsidRPr="006377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167A7" w:rsidRPr="00AF4D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F4DA8" w:rsidRPr="00AF4DA8">
              <w:rPr>
                <w:rFonts w:ascii="Times New Roman" w:hAnsi="Times New Roman" w:cs="Times New Roman"/>
                <w:sz w:val="28"/>
                <w:szCs w:val="28"/>
              </w:rPr>
              <w:t>1390</w:t>
            </w:r>
          </w:p>
        </w:tc>
        <w:tc>
          <w:tcPr>
            <w:tcW w:w="3119" w:type="dxa"/>
          </w:tcPr>
          <w:p w:rsidR="00B23D83" w:rsidRDefault="00B167A7" w:rsidP="00B23D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приложении к проекту решения городской Думы:</w:t>
            </w:r>
            <w:r w:rsidR="00B23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67A7" w:rsidRDefault="00B23D83" w:rsidP="00B23D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167A7">
              <w:rPr>
                <w:rFonts w:ascii="Times New Roman" w:hAnsi="Times New Roman" w:cs="Times New Roman"/>
                <w:sz w:val="28"/>
                <w:szCs w:val="28"/>
              </w:rPr>
              <w:t>В строке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67A7">
              <w:rPr>
                <w:rFonts w:ascii="Times New Roman" w:hAnsi="Times New Roman" w:cs="Times New Roman"/>
                <w:sz w:val="28"/>
                <w:szCs w:val="28"/>
              </w:rPr>
              <w:t xml:space="preserve"> столбце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подпункт 5 удалить.</w:t>
            </w:r>
          </w:p>
          <w:p w:rsidR="00B23D83" w:rsidRDefault="00B23D83" w:rsidP="00B23D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D83">
              <w:rPr>
                <w:rFonts w:ascii="Times New Roman" w:hAnsi="Times New Roman" w:cs="Times New Roman"/>
                <w:sz w:val="28"/>
                <w:szCs w:val="28"/>
              </w:rPr>
              <w:t xml:space="preserve">В строке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23D83">
              <w:rPr>
                <w:rFonts w:ascii="Times New Roman" w:hAnsi="Times New Roman" w:cs="Times New Roman"/>
                <w:sz w:val="28"/>
                <w:szCs w:val="28"/>
              </w:rPr>
              <w:t xml:space="preserve"> столбце 3</w:t>
            </w:r>
            <w:r w:rsidR="00A84470">
              <w:rPr>
                <w:rFonts w:ascii="Times New Roman" w:hAnsi="Times New Roman" w:cs="Times New Roman"/>
                <w:sz w:val="28"/>
                <w:szCs w:val="28"/>
              </w:rPr>
              <w:t xml:space="preserve"> «Для ра</w:t>
            </w:r>
            <w:r w:rsidR="00907DE9">
              <w:rPr>
                <w:rFonts w:ascii="Times New Roman" w:hAnsi="Times New Roman" w:cs="Times New Roman"/>
                <w:sz w:val="28"/>
                <w:szCs w:val="28"/>
              </w:rPr>
              <w:t>зрешения на строительство</w:t>
            </w:r>
            <w:r w:rsidR="00A84470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капитального строи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84470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  <w:r w:rsidR="00A84470">
              <w:rPr>
                <w:rFonts w:ascii="Times New Roman" w:hAnsi="Times New Roman" w:cs="Times New Roman"/>
                <w:sz w:val="28"/>
                <w:szCs w:val="28"/>
              </w:rPr>
              <w:t xml:space="preserve">, внесения изменений в </w:t>
            </w:r>
            <w:proofErr w:type="spellStart"/>
            <w:r w:rsidR="00A84470">
              <w:rPr>
                <w:rFonts w:ascii="Times New Roman" w:hAnsi="Times New Roman" w:cs="Times New Roman"/>
                <w:sz w:val="28"/>
                <w:szCs w:val="28"/>
              </w:rPr>
              <w:t>разре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4470"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proofErr w:type="spellEnd"/>
            <w:r w:rsidR="00A84470">
              <w:rPr>
                <w:rFonts w:ascii="Times New Roman" w:hAnsi="Times New Roman" w:cs="Times New Roman"/>
                <w:sz w:val="28"/>
                <w:szCs w:val="28"/>
              </w:rPr>
              <w:t xml:space="preserve"> (кроме случаев внесения изменений</w:t>
            </w:r>
            <w:r w:rsidR="00907DE9">
              <w:rPr>
                <w:rFonts w:ascii="Times New Roman" w:hAnsi="Times New Roman" w:cs="Times New Roman"/>
                <w:sz w:val="28"/>
                <w:szCs w:val="28"/>
              </w:rPr>
              <w:t xml:space="preserve"> в разрешение на строи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="00907DE9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  <w:proofErr w:type="spellEnd"/>
            <w:r w:rsidR="00907DE9">
              <w:rPr>
                <w:rFonts w:ascii="Times New Roman" w:hAnsi="Times New Roman" w:cs="Times New Roman"/>
                <w:sz w:val="28"/>
                <w:szCs w:val="28"/>
              </w:rPr>
              <w:t xml:space="preserve">  исключи</w:t>
            </w:r>
            <w:proofErr w:type="gramEnd"/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07DE9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proofErr w:type="spellEnd"/>
            <w:r w:rsidR="00907DE9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продлением срока такого разрешения)» </w:t>
            </w:r>
            <w:r w:rsidRPr="00B23D83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 2 </w:t>
            </w:r>
            <w:r w:rsidR="00A84470">
              <w:rPr>
                <w:rFonts w:ascii="Times New Roman" w:hAnsi="Times New Roman" w:cs="Times New Roman"/>
                <w:sz w:val="28"/>
                <w:szCs w:val="28"/>
              </w:rPr>
              <w:t xml:space="preserve"> удалить.</w:t>
            </w:r>
          </w:p>
          <w:p w:rsidR="00A84470" w:rsidRPr="00930AEF" w:rsidRDefault="00A84470" w:rsidP="00930A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A84470">
              <w:rPr>
                <w:rFonts w:ascii="Times New Roman" w:hAnsi="Times New Roman" w:cs="Times New Roman"/>
                <w:sz w:val="28"/>
                <w:szCs w:val="28"/>
              </w:rPr>
              <w:t xml:space="preserve"> В строке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84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D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84470">
              <w:rPr>
                <w:rFonts w:ascii="Times New Roman" w:hAnsi="Times New Roman" w:cs="Times New Roman"/>
                <w:sz w:val="28"/>
                <w:szCs w:val="28"/>
              </w:rPr>
              <w:t xml:space="preserve">столбце 3 </w:t>
            </w:r>
            <w:r w:rsidR="00907DE9">
              <w:rPr>
                <w:rFonts w:ascii="Times New Roman" w:hAnsi="Times New Roman" w:cs="Times New Roman"/>
                <w:sz w:val="28"/>
                <w:szCs w:val="28"/>
              </w:rPr>
              <w:t xml:space="preserve">«Для разрешения на ввод в эксплуатацию объектов капитального </w:t>
            </w:r>
            <w:proofErr w:type="gramStart"/>
            <w:r w:rsidR="00907DE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строительства» </w:t>
            </w:r>
            <w:r w:rsidRPr="00A84470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</w:t>
            </w:r>
            <w:proofErr w:type="gramEnd"/>
            <w:r w:rsidRPr="00A84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7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4470">
              <w:rPr>
                <w:rFonts w:ascii="Times New Roman" w:hAnsi="Times New Roman" w:cs="Times New Roman"/>
                <w:sz w:val="28"/>
                <w:szCs w:val="28"/>
              </w:rPr>
              <w:t xml:space="preserve"> заменить </w:t>
            </w:r>
            <w:r w:rsidRPr="00930AEF">
              <w:rPr>
                <w:rFonts w:ascii="Times New Roman" w:hAnsi="Times New Roman" w:cs="Times New Roman"/>
                <w:sz w:val="28"/>
                <w:szCs w:val="28"/>
              </w:rPr>
              <w:t>словами:</w:t>
            </w:r>
          </w:p>
          <w:p w:rsidR="00930AEF" w:rsidRPr="00930AEF" w:rsidRDefault="00907DE9" w:rsidP="00930A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заключения органа 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венного строительного надзора (в случае, если предусмотрено осу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ществление</w:t>
            </w:r>
            <w:proofErr w:type="spellEnd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ственного</w:t>
            </w:r>
            <w:proofErr w:type="spellEnd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 надзора в соответствии с </w:t>
            </w:r>
            <w:hyperlink r:id="rId11" w:history="1">
              <w:r w:rsidR="00930AEF" w:rsidRPr="00930AE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частью 1 статьи 54</w:t>
              </w:r>
            </w:hyperlink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 Град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остроительного</w:t>
            </w:r>
            <w:proofErr w:type="spellEnd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Федерации) о соответствии пост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роенного, 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рекон-струированного</w:t>
            </w:r>
            <w:proofErr w:type="spellEnd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капитального строи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указанным в </w:t>
            </w:r>
            <w:hyperlink r:id="rId12" w:history="1">
              <w:r w:rsidR="00930AEF" w:rsidRPr="00930AE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пункте 1 части 5 статьи 49</w:t>
              </w:r>
            </w:hyperlink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требова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документации (в том числе с учетом </w:t>
            </w:r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изменений, внесенных в рабочую документацию и являющихся в соответствии с </w:t>
            </w:r>
            <w:hyperlink r:id="rId13" w:history="1">
              <w:r w:rsidR="00930AEF" w:rsidRPr="00930AE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частью 1.3 статьи 52</w:t>
              </w:r>
            </w:hyperlink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Градо</w:t>
            </w:r>
            <w:proofErr w:type="spellEnd"/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строительного кодекса Российской Федерации такой проектной доку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ментации</w:t>
            </w:r>
            <w:proofErr w:type="spellEnd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), заключение уполномоченного на осуществление 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феде-рального</w:t>
            </w:r>
            <w:proofErr w:type="spellEnd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венного 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экологичес</w:t>
            </w:r>
            <w:proofErr w:type="spellEnd"/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кого надзора </w:t>
            </w:r>
            <w:proofErr w:type="spellStart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 органа исполни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тельной власти, выдаваемое в случаях, предусмотренных </w:t>
            </w:r>
            <w:hyperlink r:id="rId14" w:history="1">
              <w:r w:rsidR="00930AEF" w:rsidRPr="00930AE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частью 5 статьи 54</w:t>
              </w:r>
            </w:hyperlink>
            <w:r w:rsidR="00930AEF" w:rsidRPr="00930AEF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оссийской Федерации.</w:t>
            </w:r>
          </w:p>
          <w:p w:rsidR="00907DE9" w:rsidRPr="00310DF6" w:rsidRDefault="00907DE9" w:rsidP="00256C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07DE9">
              <w:t xml:space="preserve"> </w:t>
            </w:r>
            <w:r w:rsidRPr="00907DE9">
              <w:rPr>
                <w:rFonts w:ascii="Times New Roman" w:hAnsi="Times New Roman" w:cs="Times New Roman"/>
                <w:sz w:val="28"/>
                <w:szCs w:val="28"/>
              </w:rPr>
              <w:t>В строке 14                столбце 3 «Для разрешения на ввод в эксплуатацию объектов капитального строи</w:t>
            </w:r>
            <w:r w:rsidR="0093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="004362A6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  <w:r w:rsidR="004362A6">
              <w:rPr>
                <w:rFonts w:ascii="Times New Roman" w:hAnsi="Times New Roman" w:cs="Times New Roman"/>
                <w:sz w:val="28"/>
                <w:szCs w:val="28"/>
              </w:rPr>
              <w:t>»  подпункты</w:t>
            </w:r>
            <w:proofErr w:type="gramEnd"/>
            <w:r w:rsidR="00256C54">
              <w:rPr>
                <w:rFonts w:ascii="Times New Roman" w:hAnsi="Times New Roman" w:cs="Times New Roman"/>
                <w:sz w:val="28"/>
                <w:szCs w:val="28"/>
              </w:rPr>
              <w:t xml:space="preserve"> 4,6</w:t>
            </w:r>
            <w:r w:rsidR="004362A6">
              <w:rPr>
                <w:rFonts w:ascii="Times New Roman" w:hAnsi="Times New Roman" w:cs="Times New Roman"/>
                <w:sz w:val="28"/>
                <w:szCs w:val="28"/>
              </w:rPr>
              <w:t xml:space="preserve"> удалить.</w:t>
            </w:r>
          </w:p>
        </w:tc>
        <w:tc>
          <w:tcPr>
            <w:tcW w:w="1984" w:type="dxa"/>
          </w:tcPr>
          <w:p w:rsidR="00B167A7" w:rsidRPr="00D67CE8" w:rsidRDefault="00B167A7" w:rsidP="007919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 учтены при доработке проекта решения</w:t>
            </w:r>
          </w:p>
        </w:tc>
      </w:tr>
    </w:tbl>
    <w:p w:rsidR="00D67CE8" w:rsidRPr="00D67CE8" w:rsidRDefault="00D67CE8" w:rsidP="00D67C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7CE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6B6818" w:rsidRDefault="009B6B38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38">
        <w:rPr>
          <w:rFonts w:ascii="Times New Roman" w:hAnsi="Times New Roman" w:cs="Times New Roman"/>
          <w:sz w:val="28"/>
          <w:szCs w:val="28"/>
        </w:rPr>
        <w:t>По  результатам  проведения  публичного  обсуждения  принято  решение о доработке  сводного отчета о проведении оценки регулирующего воздействия, в который   дополнительно   включаются   сведения   о  проведении  публичного обсуждения  проекта  муниципального  нормативного правового акта и сводного отчета   о   проведении   оценки   регулирующего  воздействия,  сроках  его проведения,   сводка   предложений,  поступивших  в  связи   с  проведением публичного  обсуждения,  и  доработке  проекта  муниципального нормативного правового акта, их направлении ответственному за подготовку заключения.</w:t>
      </w:r>
    </w:p>
    <w:p w:rsidR="005F1AE4" w:rsidRDefault="005F1AE4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EF" w:rsidRDefault="00930AEF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EF" w:rsidRPr="00930AEF" w:rsidRDefault="00930AEF" w:rsidP="00930A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0AEF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930AEF" w:rsidRPr="00930AEF" w:rsidRDefault="00930AEF" w:rsidP="00930A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0AE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930AEF" w:rsidRPr="00930AEF" w:rsidRDefault="00930AEF" w:rsidP="00930A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0AEF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                                                 </w:t>
      </w:r>
      <w:r w:rsidR="006B41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30AE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30AEF">
        <w:rPr>
          <w:rFonts w:ascii="Times New Roman" w:hAnsi="Times New Roman" w:cs="Times New Roman"/>
          <w:sz w:val="28"/>
          <w:szCs w:val="28"/>
        </w:rPr>
        <w:t>П.В.Есипенко</w:t>
      </w:r>
      <w:proofErr w:type="spellEnd"/>
    </w:p>
    <w:p w:rsidR="00930AEF" w:rsidRPr="00043833" w:rsidRDefault="00930AEF" w:rsidP="00930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930AEF" w:rsidRPr="00043833" w:rsidSect="00CB38CD">
      <w:headerReference w:type="default" r:id="rId15"/>
      <w:pgSz w:w="11905" w:h="16838"/>
      <w:pgMar w:top="1134" w:right="680" w:bottom="709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1C8" w:rsidRDefault="00F621C8" w:rsidP="00E61310">
      <w:pPr>
        <w:spacing w:after="0" w:line="240" w:lineRule="auto"/>
      </w:pPr>
      <w:r>
        <w:separator/>
      </w:r>
    </w:p>
  </w:endnote>
  <w:endnote w:type="continuationSeparator" w:id="0">
    <w:p w:rsidR="00F621C8" w:rsidRDefault="00F621C8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1C8" w:rsidRDefault="00F621C8" w:rsidP="00E61310">
      <w:pPr>
        <w:spacing w:after="0" w:line="240" w:lineRule="auto"/>
      </w:pPr>
      <w:r>
        <w:separator/>
      </w:r>
    </w:p>
  </w:footnote>
  <w:footnote w:type="continuationSeparator" w:id="0">
    <w:p w:rsidR="00F621C8" w:rsidRDefault="00F621C8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9"/>
      <w:gridCol w:w="3270"/>
      <w:gridCol w:w="3268"/>
    </w:tblGrid>
    <w:tr w:rsidR="0060338F" w:rsidTr="0030602C">
      <w:trPr>
        <w:trHeight w:val="291"/>
      </w:trPr>
      <w:tc>
        <w:tcPr>
          <w:tcW w:w="1667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C53EB9">
            <w:rPr>
              <w:noProof/>
              <w:color w:val="5B9BD5" w:themeColor="accent1"/>
              <w:sz w:val="24"/>
              <w:szCs w:val="24"/>
            </w:rPr>
            <w:t>5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E61310" w:rsidRDefault="00E61310" w:rsidP="00306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CD281B"/>
    <w:multiLevelType w:val="hybridMultilevel"/>
    <w:tmpl w:val="EFE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05EEC"/>
    <w:rsid w:val="00010E6A"/>
    <w:rsid w:val="00017686"/>
    <w:rsid w:val="00036CB5"/>
    <w:rsid w:val="00043833"/>
    <w:rsid w:val="0004393B"/>
    <w:rsid w:val="000523DB"/>
    <w:rsid w:val="000718A0"/>
    <w:rsid w:val="00085115"/>
    <w:rsid w:val="00091468"/>
    <w:rsid w:val="000943BC"/>
    <w:rsid w:val="00095905"/>
    <w:rsid w:val="000A5B59"/>
    <w:rsid w:val="000B1007"/>
    <w:rsid w:val="000B7B71"/>
    <w:rsid w:val="000C3326"/>
    <w:rsid w:val="000C4F7F"/>
    <w:rsid w:val="000C557B"/>
    <w:rsid w:val="000F391F"/>
    <w:rsid w:val="00101C1D"/>
    <w:rsid w:val="00111990"/>
    <w:rsid w:val="00116B4A"/>
    <w:rsid w:val="0012079A"/>
    <w:rsid w:val="001256AB"/>
    <w:rsid w:val="00150682"/>
    <w:rsid w:val="00152007"/>
    <w:rsid w:val="00186A0F"/>
    <w:rsid w:val="001C0F4E"/>
    <w:rsid w:val="001C6064"/>
    <w:rsid w:val="001D36EA"/>
    <w:rsid w:val="001E18FA"/>
    <w:rsid w:val="001F012D"/>
    <w:rsid w:val="00216B38"/>
    <w:rsid w:val="00227C8F"/>
    <w:rsid w:val="00231C80"/>
    <w:rsid w:val="00246D7E"/>
    <w:rsid w:val="00256C54"/>
    <w:rsid w:val="002A21BE"/>
    <w:rsid w:val="002B47D9"/>
    <w:rsid w:val="002B52B0"/>
    <w:rsid w:val="002C626A"/>
    <w:rsid w:val="002D7959"/>
    <w:rsid w:val="0030602C"/>
    <w:rsid w:val="003068D0"/>
    <w:rsid w:val="003103AE"/>
    <w:rsid w:val="00330087"/>
    <w:rsid w:val="00346929"/>
    <w:rsid w:val="00347914"/>
    <w:rsid w:val="0036028F"/>
    <w:rsid w:val="00364E25"/>
    <w:rsid w:val="00385684"/>
    <w:rsid w:val="00392B96"/>
    <w:rsid w:val="00392E2D"/>
    <w:rsid w:val="003B45BC"/>
    <w:rsid w:val="003B54B5"/>
    <w:rsid w:val="003D20A9"/>
    <w:rsid w:val="003D247F"/>
    <w:rsid w:val="003E071D"/>
    <w:rsid w:val="00410D80"/>
    <w:rsid w:val="00411304"/>
    <w:rsid w:val="0041631E"/>
    <w:rsid w:val="00416CD7"/>
    <w:rsid w:val="00420EE8"/>
    <w:rsid w:val="004329F0"/>
    <w:rsid w:val="004362A6"/>
    <w:rsid w:val="0045075D"/>
    <w:rsid w:val="00453E63"/>
    <w:rsid w:val="0046764E"/>
    <w:rsid w:val="00474191"/>
    <w:rsid w:val="00494E8A"/>
    <w:rsid w:val="0049788D"/>
    <w:rsid w:val="004B6451"/>
    <w:rsid w:val="004C2831"/>
    <w:rsid w:val="004F2D93"/>
    <w:rsid w:val="00502375"/>
    <w:rsid w:val="005304CC"/>
    <w:rsid w:val="00530708"/>
    <w:rsid w:val="00557DBB"/>
    <w:rsid w:val="00564668"/>
    <w:rsid w:val="00570542"/>
    <w:rsid w:val="0057777B"/>
    <w:rsid w:val="005B00DC"/>
    <w:rsid w:val="005F0711"/>
    <w:rsid w:val="005F1AE4"/>
    <w:rsid w:val="0060338F"/>
    <w:rsid w:val="00620CAB"/>
    <w:rsid w:val="0063777A"/>
    <w:rsid w:val="00637F26"/>
    <w:rsid w:val="00664216"/>
    <w:rsid w:val="00670678"/>
    <w:rsid w:val="00670994"/>
    <w:rsid w:val="00683FF8"/>
    <w:rsid w:val="0068785A"/>
    <w:rsid w:val="006B4180"/>
    <w:rsid w:val="006B6818"/>
    <w:rsid w:val="006C3E01"/>
    <w:rsid w:val="006E1CB9"/>
    <w:rsid w:val="00720DAD"/>
    <w:rsid w:val="00741E99"/>
    <w:rsid w:val="00742BDB"/>
    <w:rsid w:val="00753F0F"/>
    <w:rsid w:val="0076166D"/>
    <w:rsid w:val="00761B52"/>
    <w:rsid w:val="0076776C"/>
    <w:rsid w:val="00790047"/>
    <w:rsid w:val="007E0617"/>
    <w:rsid w:val="00806284"/>
    <w:rsid w:val="00811FCE"/>
    <w:rsid w:val="00843C36"/>
    <w:rsid w:val="00862894"/>
    <w:rsid w:val="008765C6"/>
    <w:rsid w:val="00891910"/>
    <w:rsid w:val="008C58E2"/>
    <w:rsid w:val="008D3187"/>
    <w:rsid w:val="008E51D0"/>
    <w:rsid w:val="00904C2A"/>
    <w:rsid w:val="00907DE9"/>
    <w:rsid w:val="00914E11"/>
    <w:rsid w:val="00915569"/>
    <w:rsid w:val="00930AEF"/>
    <w:rsid w:val="00933EBC"/>
    <w:rsid w:val="00934E26"/>
    <w:rsid w:val="00940657"/>
    <w:rsid w:val="00963F2C"/>
    <w:rsid w:val="00992CD9"/>
    <w:rsid w:val="009B6B38"/>
    <w:rsid w:val="009D6B3D"/>
    <w:rsid w:val="009F0128"/>
    <w:rsid w:val="00A6746E"/>
    <w:rsid w:val="00A71C4F"/>
    <w:rsid w:val="00A74F34"/>
    <w:rsid w:val="00A82A71"/>
    <w:rsid w:val="00A84470"/>
    <w:rsid w:val="00AB5B9E"/>
    <w:rsid w:val="00AC09C1"/>
    <w:rsid w:val="00AC44BF"/>
    <w:rsid w:val="00AE75ED"/>
    <w:rsid w:val="00AF4DA8"/>
    <w:rsid w:val="00B1192D"/>
    <w:rsid w:val="00B150D1"/>
    <w:rsid w:val="00B167A7"/>
    <w:rsid w:val="00B21F00"/>
    <w:rsid w:val="00B23D83"/>
    <w:rsid w:val="00B415BC"/>
    <w:rsid w:val="00B91F22"/>
    <w:rsid w:val="00B94B62"/>
    <w:rsid w:val="00BA3584"/>
    <w:rsid w:val="00BA50EB"/>
    <w:rsid w:val="00BB7C39"/>
    <w:rsid w:val="00BF3BD1"/>
    <w:rsid w:val="00C0178E"/>
    <w:rsid w:val="00C2350A"/>
    <w:rsid w:val="00C3205F"/>
    <w:rsid w:val="00C32A9C"/>
    <w:rsid w:val="00C36312"/>
    <w:rsid w:val="00C46E9C"/>
    <w:rsid w:val="00C5347D"/>
    <w:rsid w:val="00C53EB9"/>
    <w:rsid w:val="00C664DC"/>
    <w:rsid w:val="00C85DCC"/>
    <w:rsid w:val="00C85E99"/>
    <w:rsid w:val="00C9013A"/>
    <w:rsid w:val="00CA20DE"/>
    <w:rsid w:val="00CB38CD"/>
    <w:rsid w:val="00CB7983"/>
    <w:rsid w:val="00CC26D2"/>
    <w:rsid w:val="00CD1B31"/>
    <w:rsid w:val="00D030A8"/>
    <w:rsid w:val="00D253AC"/>
    <w:rsid w:val="00D25A95"/>
    <w:rsid w:val="00D3784F"/>
    <w:rsid w:val="00D67CE8"/>
    <w:rsid w:val="00D73D6D"/>
    <w:rsid w:val="00D8238D"/>
    <w:rsid w:val="00D85EF0"/>
    <w:rsid w:val="00D9013E"/>
    <w:rsid w:val="00D9308F"/>
    <w:rsid w:val="00DA0B79"/>
    <w:rsid w:val="00DA624A"/>
    <w:rsid w:val="00DB2BBF"/>
    <w:rsid w:val="00DF7024"/>
    <w:rsid w:val="00DF7815"/>
    <w:rsid w:val="00E43F59"/>
    <w:rsid w:val="00E537F5"/>
    <w:rsid w:val="00E61310"/>
    <w:rsid w:val="00E67827"/>
    <w:rsid w:val="00E97335"/>
    <w:rsid w:val="00ED6848"/>
    <w:rsid w:val="00EF35EE"/>
    <w:rsid w:val="00F30F15"/>
    <w:rsid w:val="00F31F86"/>
    <w:rsid w:val="00F36558"/>
    <w:rsid w:val="00F621C8"/>
    <w:rsid w:val="00F730AB"/>
    <w:rsid w:val="00F762F5"/>
    <w:rsid w:val="00F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69442-6FE3-4C33-96D8-7A3D1AA5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s@barnaul-adm.ru" TargetMode="External"/><Relationship Id="rId13" Type="http://schemas.openxmlformats.org/officeDocument/2006/relationships/hyperlink" Target="consultantplus://offline/ref=6EF08FE81F9DA9C9D8AE6444A234E99A3DEDC7F0165F2DEFFAEB13FBE2A7D82B98AC696F7B2702D6718B4ACB2CAE53B68123654184D5K3x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F08FE81F9DA9C9D8AE6444A234E99A3DEDC7F0165F2DEFFAEB13FBE2A7D82B98AC696E742701D6718B4ACB2CAE53B68123654184D5K3x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F08FE81F9DA9C9D8AE6444A234E99A3DEDC7F0165F2DEFFAEB13FBE2A7D82B98AC696D7A270A89749E5B9321A645A88834794386KDx6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A57C17C1D78EE2810891F31F5FF93354DAEAAA12FFE924A208D4CDF20229A6B5D0D0676BBEF6C85E4187Ax6E6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rnaul.org/vlast/administraciya/komitet/komitet_eekonomicheskogo_razviti/inaja_informacija_o_dejatelnosti/otsenka-reguliruyushchego-vozdeystviya/" TargetMode="External"/><Relationship Id="rId14" Type="http://schemas.openxmlformats.org/officeDocument/2006/relationships/hyperlink" Target="consultantplus://offline/ref=6EF08FE81F9DA9C9D8AE6444A234E99A3DEDC7F0165F2DEFFAEB13FBE2A7D82B98AC696F782006D6718B4ACB2CAE53B68123654184D5K3x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F89B-F031-4528-9665-3C59541F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Шахова</dc:creator>
  <cp:keywords/>
  <dc:description/>
  <cp:lastModifiedBy>Ольга Г. Шахова</cp:lastModifiedBy>
  <cp:revision>21</cp:revision>
  <cp:lastPrinted>2021-09-15T08:48:00Z</cp:lastPrinted>
  <dcterms:created xsi:type="dcterms:W3CDTF">2021-09-13T03:47:00Z</dcterms:created>
  <dcterms:modified xsi:type="dcterms:W3CDTF">2021-09-28T01:50:00Z</dcterms:modified>
</cp:coreProperties>
</file>