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7078" w14:textId="77777777" w:rsidR="00346823" w:rsidRPr="00C07E1D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7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ОБОБЩЕНИЕ</w:t>
      </w:r>
    </w:p>
    <w:p w14:paraId="735580EF" w14:textId="76FC3C29" w:rsidR="00346823" w:rsidRPr="00C07E1D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7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результатов анкетирования по вопросу информированности населения о</w:t>
      </w:r>
      <w:r w:rsidR="008A0A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бюджете города Барнаула за 2022</w:t>
      </w:r>
      <w:r w:rsidRPr="00C07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32404CC2" w14:textId="77777777" w:rsidR="00346823" w:rsidRPr="00C07E1D" w:rsidRDefault="00346823" w:rsidP="00C07E1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CD72BC" w14:textId="2F58EF29" w:rsidR="001F2D2D" w:rsidRPr="00C07E1D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 xml:space="preserve">В </w:t>
      </w:r>
      <w:r w:rsidR="00C07E1D">
        <w:rPr>
          <w:rFonts w:ascii="Times New Roman" w:hAnsi="Times New Roman" w:cs="Times New Roman"/>
          <w:sz w:val="28"/>
          <w:szCs w:val="28"/>
        </w:rPr>
        <w:t>течение</w:t>
      </w:r>
      <w:r w:rsidR="00346823" w:rsidRPr="00C07E1D">
        <w:rPr>
          <w:rFonts w:ascii="Times New Roman" w:hAnsi="Times New Roman" w:cs="Times New Roman"/>
          <w:sz w:val="28"/>
          <w:szCs w:val="28"/>
        </w:rPr>
        <w:t xml:space="preserve"> 202</w:t>
      </w:r>
      <w:r w:rsidR="008A0A25">
        <w:rPr>
          <w:rFonts w:ascii="Times New Roman" w:hAnsi="Times New Roman" w:cs="Times New Roman"/>
          <w:sz w:val="28"/>
          <w:szCs w:val="28"/>
        </w:rPr>
        <w:t>2</w:t>
      </w:r>
      <w:r w:rsidRPr="00C07E1D">
        <w:rPr>
          <w:rFonts w:ascii="Times New Roman" w:hAnsi="Times New Roman" w:cs="Times New Roman"/>
          <w:sz w:val="28"/>
          <w:szCs w:val="28"/>
        </w:rPr>
        <w:t xml:space="preserve"> года комитетом по финансам, налоговой и кредитной политике города Барнаула (далее – комитет по финансам) в рамках подготовки брошюры «Бюджет для граждан» проведен</w:t>
      </w:r>
      <w:r w:rsidR="00346823" w:rsidRPr="00C07E1D">
        <w:rPr>
          <w:rFonts w:ascii="Times New Roman" w:hAnsi="Times New Roman" w:cs="Times New Roman"/>
          <w:sz w:val="28"/>
          <w:szCs w:val="28"/>
        </w:rPr>
        <w:t>о</w:t>
      </w:r>
      <w:r w:rsidRPr="00C07E1D">
        <w:rPr>
          <w:rFonts w:ascii="Times New Roman" w:hAnsi="Times New Roman" w:cs="Times New Roman"/>
          <w:sz w:val="28"/>
          <w:szCs w:val="28"/>
        </w:rPr>
        <w:t xml:space="preserve"> </w:t>
      </w:r>
      <w:r w:rsidR="00346823" w:rsidRPr="00C07E1D">
        <w:rPr>
          <w:rFonts w:ascii="Times New Roman" w:hAnsi="Times New Roman" w:cs="Times New Roman"/>
          <w:sz w:val="28"/>
          <w:szCs w:val="28"/>
        </w:rPr>
        <w:t>анкетирование</w:t>
      </w:r>
      <w:r w:rsidRPr="00C07E1D">
        <w:rPr>
          <w:rFonts w:ascii="Times New Roman" w:hAnsi="Times New Roman" w:cs="Times New Roman"/>
          <w:sz w:val="28"/>
          <w:szCs w:val="28"/>
        </w:rPr>
        <w:t xml:space="preserve"> населения для определения наиболее актуальной для жителей информации.</w:t>
      </w:r>
    </w:p>
    <w:p w14:paraId="4FB78258" w14:textId="078CA7BA" w:rsidR="00C07E1D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>В опрос</w:t>
      </w:r>
      <w:r w:rsidR="00F754C6">
        <w:rPr>
          <w:rFonts w:ascii="Times New Roman" w:hAnsi="Times New Roman" w:cs="Times New Roman"/>
          <w:sz w:val="28"/>
          <w:szCs w:val="28"/>
        </w:rPr>
        <w:t xml:space="preserve">е </w:t>
      </w:r>
      <w:r w:rsidRPr="00C07E1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F7DED" w:rsidRPr="001F7D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7DED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346823" w:rsidRPr="00C0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E1D">
        <w:rPr>
          <w:rFonts w:ascii="Times New Roman" w:hAnsi="Times New Roman" w:cs="Times New Roman"/>
          <w:sz w:val="28"/>
          <w:szCs w:val="28"/>
        </w:rPr>
        <w:t>человек</w:t>
      </w:r>
      <w:r w:rsidR="00593DBE">
        <w:rPr>
          <w:rFonts w:ascii="Times New Roman" w:hAnsi="Times New Roman" w:cs="Times New Roman"/>
          <w:sz w:val="28"/>
          <w:szCs w:val="28"/>
        </w:rPr>
        <w:t xml:space="preserve"> (в 2021</w:t>
      </w:r>
      <w:r w:rsidR="00346823" w:rsidRPr="00C07E1D">
        <w:rPr>
          <w:rFonts w:ascii="Times New Roman" w:hAnsi="Times New Roman" w:cs="Times New Roman"/>
          <w:sz w:val="28"/>
          <w:szCs w:val="28"/>
        </w:rPr>
        <w:t xml:space="preserve"> – </w:t>
      </w:r>
      <w:r w:rsidR="008A0A25">
        <w:rPr>
          <w:rFonts w:ascii="Times New Roman" w:hAnsi="Times New Roman" w:cs="Times New Roman"/>
          <w:sz w:val="28"/>
          <w:szCs w:val="28"/>
        </w:rPr>
        <w:t>263</w:t>
      </w:r>
      <w:r w:rsidR="00346823" w:rsidRPr="00C07E1D">
        <w:rPr>
          <w:rFonts w:ascii="Times New Roman" w:hAnsi="Times New Roman" w:cs="Times New Roman"/>
          <w:sz w:val="28"/>
          <w:szCs w:val="28"/>
        </w:rPr>
        <w:t>)</w:t>
      </w:r>
      <w:r w:rsidRPr="00C07E1D">
        <w:rPr>
          <w:rFonts w:ascii="Times New Roman" w:hAnsi="Times New Roman" w:cs="Times New Roman"/>
          <w:sz w:val="28"/>
          <w:szCs w:val="28"/>
        </w:rPr>
        <w:t>.</w:t>
      </w:r>
      <w:r w:rsidR="000F564F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 представлены на рисунке 1</w:t>
      </w:r>
    </w:p>
    <w:p w14:paraId="6098F2C9" w14:textId="13D4059B" w:rsidR="00346823" w:rsidRPr="00C07E1D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9B1C9" wp14:editId="4D7B1F3D">
            <wp:extent cx="5820354" cy="2488758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A6E58E" w14:textId="09040A32" w:rsidR="00346823" w:rsidRPr="00C07E1D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>Рис</w:t>
      </w:r>
      <w:r w:rsidR="00C07E1D">
        <w:rPr>
          <w:rFonts w:ascii="Times New Roman" w:hAnsi="Times New Roman" w:cs="Times New Roman"/>
          <w:sz w:val="28"/>
          <w:szCs w:val="28"/>
        </w:rPr>
        <w:t>унок 1 –</w:t>
      </w:r>
      <w:r w:rsidRPr="00C07E1D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респондентам, </w:t>
      </w:r>
      <w:r w:rsidR="008A0A25">
        <w:rPr>
          <w:rFonts w:ascii="Times New Roman" w:hAnsi="Times New Roman" w:cs="Times New Roman"/>
          <w:sz w:val="28"/>
          <w:szCs w:val="28"/>
        </w:rPr>
        <w:t>проходившим опрос в течение 2022</w:t>
      </w:r>
      <w:r w:rsidRPr="00C07E1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C15EF1" w14:textId="77777777" w:rsidR="00346823" w:rsidRPr="00C07E1D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3FBAC" w14:textId="35752BEF" w:rsidR="00346823" w:rsidRPr="00C07E1D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 xml:space="preserve">По итогам анкетирования выявлено, что с брошюрой «Бюджет для граждан» до проведения опроса были знакомы </w:t>
      </w:r>
      <w:r w:rsidR="00194815">
        <w:rPr>
          <w:rFonts w:ascii="Times New Roman" w:hAnsi="Times New Roman" w:cs="Times New Roman"/>
          <w:sz w:val="28"/>
          <w:szCs w:val="28"/>
        </w:rPr>
        <w:t>83,0</w:t>
      </w:r>
      <w:r w:rsidRPr="00C07E1D">
        <w:rPr>
          <w:rFonts w:ascii="Times New Roman" w:hAnsi="Times New Roman" w:cs="Times New Roman"/>
          <w:sz w:val="28"/>
          <w:szCs w:val="28"/>
        </w:rPr>
        <w:t>% респондентов,</w:t>
      </w:r>
      <w:r w:rsidR="008A0A25">
        <w:rPr>
          <w:rFonts w:ascii="Times New Roman" w:hAnsi="Times New Roman" w:cs="Times New Roman"/>
          <w:sz w:val="28"/>
          <w:szCs w:val="28"/>
        </w:rPr>
        <w:t xml:space="preserve"> в 2021 – 50</w:t>
      </w:r>
      <w:r w:rsidRPr="00C07E1D">
        <w:rPr>
          <w:rFonts w:ascii="Times New Roman" w:hAnsi="Times New Roman" w:cs="Times New Roman"/>
          <w:sz w:val="28"/>
          <w:szCs w:val="28"/>
        </w:rPr>
        <w:t>,2%.</w:t>
      </w:r>
    </w:p>
    <w:p w14:paraId="7ABAD131" w14:textId="5EA44DC1" w:rsidR="00346823" w:rsidRPr="00C07E1D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 xml:space="preserve">Из общего числа опрошенных </w:t>
      </w:r>
      <w:r w:rsidR="00194815">
        <w:rPr>
          <w:rFonts w:ascii="Times New Roman" w:hAnsi="Times New Roman" w:cs="Times New Roman"/>
          <w:sz w:val="28"/>
          <w:szCs w:val="28"/>
        </w:rPr>
        <w:t>85,9% (в 2021</w:t>
      </w:r>
      <w:r w:rsidRPr="00C07E1D">
        <w:rPr>
          <w:rFonts w:ascii="Times New Roman" w:hAnsi="Times New Roman" w:cs="Times New Roman"/>
          <w:sz w:val="28"/>
          <w:szCs w:val="28"/>
        </w:rPr>
        <w:t xml:space="preserve"> – </w:t>
      </w:r>
      <w:r w:rsidR="008A0A25">
        <w:rPr>
          <w:rFonts w:ascii="Times New Roman" w:hAnsi="Times New Roman" w:cs="Times New Roman"/>
          <w:sz w:val="28"/>
          <w:szCs w:val="28"/>
        </w:rPr>
        <w:t>68,1</w:t>
      </w:r>
      <w:r w:rsidRPr="00C07E1D">
        <w:rPr>
          <w:rFonts w:ascii="Times New Roman" w:hAnsi="Times New Roman" w:cs="Times New Roman"/>
          <w:sz w:val="28"/>
          <w:szCs w:val="28"/>
        </w:rPr>
        <w:t xml:space="preserve">%) охарактеризовали практику публикации бюджета для граждан полезной. </w:t>
      </w:r>
      <w:r w:rsidR="00593DB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4815" w:rsidRPr="00194815">
        <w:rPr>
          <w:rFonts w:ascii="Times New Roman" w:hAnsi="Times New Roman" w:cs="Times New Roman"/>
          <w:sz w:val="28"/>
          <w:szCs w:val="28"/>
        </w:rPr>
        <w:t>9</w:t>
      </w:r>
      <w:r w:rsidR="00194815">
        <w:rPr>
          <w:rFonts w:ascii="Times New Roman" w:hAnsi="Times New Roman" w:cs="Times New Roman"/>
          <w:sz w:val="28"/>
          <w:szCs w:val="28"/>
        </w:rPr>
        <w:t>8,1</w:t>
      </w:r>
      <w:r w:rsidR="00C07E1D">
        <w:rPr>
          <w:rFonts w:ascii="Times New Roman" w:hAnsi="Times New Roman" w:cs="Times New Roman"/>
          <w:sz w:val="28"/>
          <w:szCs w:val="28"/>
        </w:rPr>
        <w:t>%</w:t>
      </w:r>
      <w:r w:rsidRPr="00C07E1D">
        <w:rPr>
          <w:rFonts w:ascii="Times New Roman" w:hAnsi="Times New Roman" w:cs="Times New Roman"/>
          <w:sz w:val="28"/>
          <w:szCs w:val="28"/>
        </w:rPr>
        <w:t xml:space="preserve"> проголосовавших не имеют предложений по улучшению брошюры. Предложения обозначили </w:t>
      </w:r>
      <w:r w:rsidR="00194815">
        <w:rPr>
          <w:rFonts w:ascii="Times New Roman" w:hAnsi="Times New Roman" w:cs="Times New Roman"/>
          <w:sz w:val="28"/>
          <w:szCs w:val="28"/>
        </w:rPr>
        <w:t xml:space="preserve">5 </w:t>
      </w:r>
      <w:r w:rsidRPr="00C07E1D">
        <w:rPr>
          <w:rFonts w:ascii="Times New Roman" w:hAnsi="Times New Roman" w:cs="Times New Roman"/>
          <w:sz w:val="28"/>
          <w:szCs w:val="28"/>
        </w:rPr>
        <w:t xml:space="preserve">опрошенных, </w:t>
      </w:r>
      <w:r w:rsidRPr="00194815">
        <w:rPr>
          <w:rFonts w:ascii="Times New Roman" w:hAnsi="Times New Roman" w:cs="Times New Roman"/>
          <w:sz w:val="28"/>
          <w:szCs w:val="28"/>
        </w:rPr>
        <w:t>которые в основном направле</w:t>
      </w:r>
      <w:r w:rsidR="00194815" w:rsidRPr="00194815">
        <w:rPr>
          <w:rFonts w:ascii="Times New Roman" w:hAnsi="Times New Roman" w:cs="Times New Roman"/>
          <w:sz w:val="28"/>
          <w:szCs w:val="28"/>
        </w:rPr>
        <w:t>ны на сокращение числа слайдов, освещение проблем города и</w:t>
      </w:r>
      <w:r w:rsidRPr="00194815">
        <w:rPr>
          <w:rFonts w:ascii="Times New Roman" w:hAnsi="Times New Roman" w:cs="Times New Roman"/>
          <w:sz w:val="28"/>
          <w:szCs w:val="28"/>
        </w:rPr>
        <w:t xml:space="preserve"> </w:t>
      </w:r>
      <w:r w:rsidR="00194815" w:rsidRPr="00194815">
        <w:rPr>
          <w:rFonts w:ascii="Times New Roman" w:hAnsi="Times New Roman" w:cs="Times New Roman"/>
          <w:sz w:val="28"/>
          <w:szCs w:val="28"/>
        </w:rPr>
        <w:t>корректировку информации в течение года</w:t>
      </w:r>
      <w:r w:rsidRPr="00194815">
        <w:rPr>
          <w:rFonts w:ascii="Times New Roman" w:hAnsi="Times New Roman" w:cs="Times New Roman"/>
          <w:sz w:val="28"/>
          <w:szCs w:val="28"/>
        </w:rPr>
        <w:t>.</w:t>
      </w:r>
    </w:p>
    <w:p w14:paraId="27956641" w14:textId="75CC9D73" w:rsidR="00F518FC" w:rsidRDefault="00F518FC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показал, что основным источником информации о событиях </w:t>
      </w:r>
      <w:r w:rsidRPr="00F518FC">
        <w:rPr>
          <w:rFonts w:ascii="Times New Roman" w:hAnsi="Times New Roman" w:cs="Times New Roman"/>
          <w:sz w:val="28"/>
          <w:szCs w:val="28"/>
        </w:rPr>
        <w:t>из жизни Барнаула</w:t>
      </w:r>
      <w:r>
        <w:rPr>
          <w:rFonts w:ascii="Times New Roman" w:hAnsi="Times New Roman" w:cs="Times New Roman"/>
          <w:sz w:val="28"/>
          <w:szCs w:val="28"/>
        </w:rPr>
        <w:t xml:space="preserve"> является официальный сайт и группы администрации города в социальных сетях. За этот вариант отдали голос 59,6% опрошенных. </w:t>
      </w:r>
      <w:r w:rsidR="00593DBE">
        <w:rPr>
          <w:rFonts w:ascii="Times New Roman" w:hAnsi="Times New Roman" w:cs="Times New Roman"/>
          <w:sz w:val="28"/>
          <w:szCs w:val="28"/>
        </w:rPr>
        <w:t xml:space="preserve">Еще 27,8% получают информацию из информационных аккаунтов и аккаунтов публичных жителей города в социальных сетях. </w:t>
      </w:r>
    </w:p>
    <w:p w14:paraId="6BF85197" w14:textId="48D073AD" w:rsidR="00346823" w:rsidRPr="00C07E1D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эффективными форматами предоставления информации о бюджете для населения, по мнению респондентов, выступают социальные </w:t>
      </w:r>
      <w:r w:rsidRPr="00194815">
        <w:rPr>
          <w:rFonts w:ascii="Times New Roman" w:hAnsi="Times New Roman" w:cs="Times New Roman"/>
          <w:sz w:val="28"/>
          <w:szCs w:val="28"/>
        </w:rPr>
        <w:t>сети (</w:t>
      </w:r>
      <w:r w:rsidR="00194815" w:rsidRPr="00194815">
        <w:rPr>
          <w:rFonts w:ascii="Times New Roman" w:hAnsi="Times New Roman" w:cs="Times New Roman"/>
          <w:sz w:val="28"/>
          <w:szCs w:val="28"/>
        </w:rPr>
        <w:t>47,0</w:t>
      </w:r>
      <w:r w:rsidRPr="00194815">
        <w:rPr>
          <w:rFonts w:ascii="Times New Roman" w:hAnsi="Times New Roman" w:cs="Times New Roman"/>
          <w:sz w:val="28"/>
          <w:szCs w:val="28"/>
        </w:rPr>
        <w:t>%) и официальный сайт города Барнаула (4</w:t>
      </w:r>
      <w:r w:rsidR="00194815" w:rsidRPr="00194815">
        <w:rPr>
          <w:rFonts w:ascii="Times New Roman" w:hAnsi="Times New Roman" w:cs="Times New Roman"/>
          <w:sz w:val="28"/>
          <w:szCs w:val="28"/>
        </w:rPr>
        <w:t>6</w:t>
      </w:r>
      <w:r w:rsidRPr="00194815">
        <w:rPr>
          <w:rFonts w:ascii="Times New Roman" w:hAnsi="Times New Roman" w:cs="Times New Roman"/>
          <w:sz w:val="28"/>
          <w:szCs w:val="28"/>
        </w:rPr>
        <w:t>,7%).</w:t>
      </w:r>
      <w:r w:rsidR="000F564F">
        <w:rPr>
          <w:rFonts w:ascii="Times New Roman" w:hAnsi="Times New Roman" w:cs="Times New Roman"/>
          <w:sz w:val="28"/>
          <w:szCs w:val="28"/>
        </w:rPr>
        <w:t xml:space="preserve"> Более подробно данный анализ представлен на рисунке 2.</w:t>
      </w:r>
    </w:p>
    <w:p w14:paraId="305EF362" w14:textId="1A02D24E" w:rsidR="00346823" w:rsidRPr="00C07E1D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C5802" wp14:editId="72BC30CD">
            <wp:extent cx="5781675" cy="2242185"/>
            <wp:effectExtent l="0" t="0" r="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ABD53C" w14:textId="77777777" w:rsidR="00117179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17179" w:rsidRPr="00C07E1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7179" w:rsidRPr="00C07E1D">
        <w:rPr>
          <w:rFonts w:ascii="Times New Roman" w:hAnsi="Times New Roman" w:cs="Times New Roman"/>
          <w:sz w:val="28"/>
          <w:szCs w:val="28"/>
        </w:rPr>
        <w:t>Эффективность форматов предоставления информации</w:t>
      </w:r>
    </w:p>
    <w:p w14:paraId="6C204872" w14:textId="77777777" w:rsidR="00C07E1D" w:rsidRPr="00C07E1D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81B9A" w14:textId="420D8D53" w:rsidR="00117179" w:rsidRPr="00C07E1D" w:rsidRDefault="00117179" w:rsidP="00443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>Почти половина опрошенных (в</w:t>
      </w:r>
      <w:r w:rsidR="008A0A25">
        <w:rPr>
          <w:rFonts w:ascii="Times New Roman" w:hAnsi="Times New Roman" w:cs="Times New Roman"/>
          <w:sz w:val="28"/>
          <w:szCs w:val="28"/>
        </w:rPr>
        <w:t xml:space="preserve"> 2022 – </w:t>
      </w:r>
      <w:r w:rsidR="00194815" w:rsidRPr="00194815">
        <w:rPr>
          <w:rFonts w:ascii="Times New Roman" w:hAnsi="Times New Roman" w:cs="Times New Roman"/>
          <w:sz w:val="28"/>
          <w:szCs w:val="28"/>
        </w:rPr>
        <w:t>43</w:t>
      </w:r>
      <w:r w:rsidR="008A0A25" w:rsidRPr="00194815">
        <w:rPr>
          <w:rFonts w:ascii="Times New Roman" w:hAnsi="Times New Roman" w:cs="Times New Roman"/>
          <w:sz w:val="28"/>
          <w:szCs w:val="28"/>
        </w:rPr>
        <w:t>,0</w:t>
      </w:r>
      <w:r w:rsidR="008A0A25">
        <w:rPr>
          <w:rFonts w:ascii="Times New Roman" w:hAnsi="Times New Roman" w:cs="Times New Roman"/>
          <w:sz w:val="28"/>
          <w:szCs w:val="28"/>
        </w:rPr>
        <w:t>%, в 2021 – 49,0</w:t>
      </w:r>
      <w:r w:rsidRPr="00C07E1D">
        <w:rPr>
          <w:rFonts w:ascii="Times New Roman" w:hAnsi="Times New Roman" w:cs="Times New Roman"/>
          <w:sz w:val="28"/>
          <w:szCs w:val="28"/>
        </w:rPr>
        <w:t xml:space="preserve">%) считают, </w:t>
      </w:r>
      <w:r w:rsidRPr="00443912">
        <w:rPr>
          <w:rFonts w:ascii="Times New Roman" w:hAnsi="Times New Roman" w:cs="Times New Roman"/>
          <w:sz w:val="28"/>
          <w:szCs w:val="28"/>
        </w:rPr>
        <w:t xml:space="preserve">что интервью и статьи представителей городской администрации по наиболее актуальным </w:t>
      </w:r>
      <w:r w:rsidR="00F754C6" w:rsidRPr="00443912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443912">
        <w:rPr>
          <w:rFonts w:ascii="Times New Roman" w:hAnsi="Times New Roman" w:cs="Times New Roman"/>
          <w:sz w:val="28"/>
          <w:szCs w:val="28"/>
        </w:rPr>
        <w:t>темам</w:t>
      </w:r>
      <w:r w:rsidR="00194815" w:rsidRPr="0044391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Pr="00443912">
        <w:rPr>
          <w:rFonts w:ascii="Times New Roman" w:hAnsi="Times New Roman" w:cs="Times New Roman"/>
          <w:sz w:val="28"/>
          <w:szCs w:val="28"/>
        </w:rPr>
        <w:t xml:space="preserve">т повысить посещаемость сайта администрации города. Также опросом выявлен интерес к возможности получения </w:t>
      </w:r>
      <w:r w:rsidR="00443912" w:rsidRPr="00443912">
        <w:rPr>
          <w:rFonts w:ascii="Times New Roman" w:hAnsi="Times New Roman" w:cs="Times New Roman"/>
          <w:sz w:val="28"/>
          <w:szCs w:val="28"/>
        </w:rPr>
        <w:t xml:space="preserve">ответов на часто задаваемые вопросы о бюджете </w:t>
      </w:r>
      <w:r w:rsidR="008A0A25" w:rsidRPr="00443912">
        <w:rPr>
          <w:rFonts w:ascii="Times New Roman" w:hAnsi="Times New Roman" w:cs="Times New Roman"/>
          <w:sz w:val="28"/>
          <w:szCs w:val="28"/>
        </w:rPr>
        <w:t>(в 2022</w:t>
      </w:r>
      <w:r w:rsidRPr="00443912">
        <w:rPr>
          <w:rFonts w:ascii="Times New Roman" w:hAnsi="Times New Roman" w:cs="Times New Roman"/>
          <w:sz w:val="28"/>
          <w:szCs w:val="28"/>
        </w:rPr>
        <w:t xml:space="preserve"> – </w:t>
      </w:r>
      <w:r w:rsidR="00D01D21" w:rsidRPr="00443912">
        <w:rPr>
          <w:rFonts w:ascii="Times New Roman" w:hAnsi="Times New Roman" w:cs="Times New Roman"/>
          <w:sz w:val="28"/>
          <w:szCs w:val="28"/>
        </w:rPr>
        <w:t>35,6</w:t>
      </w:r>
      <w:r w:rsidR="00C07E1D" w:rsidRPr="00443912">
        <w:rPr>
          <w:rFonts w:ascii="Times New Roman" w:hAnsi="Times New Roman" w:cs="Times New Roman"/>
          <w:sz w:val="28"/>
          <w:szCs w:val="28"/>
        </w:rPr>
        <w:t>%</w:t>
      </w:r>
      <w:r w:rsidR="008A0A25" w:rsidRPr="00443912">
        <w:rPr>
          <w:rFonts w:ascii="Times New Roman" w:hAnsi="Times New Roman" w:cs="Times New Roman"/>
          <w:sz w:val="28"/>
          <w:szCs w:val="28"/>
        </w:rPr>
        <w:t>, в 2021 – 43,3</w:t>
      </w:r>
      <w:r w:rsidRPr="00443912">
        <w:rPr>
          <w:rFonts w:ascii="Times New Roman" w:hAnsi="Times New Roman" w:cs="Times New Roman"/>
          <w:sz w:val="28"/>
          <w:szCs w:val="28"/>
        </w:rPr>
        <w:t>%).</w:t>
      </w:r>
      <w:r w:rsidR="000F564F">
        <w:rPr>
          <w:rFonts w:ascii="Times New Roman" w:hAnsi="Times New Roman" w:cs="Times New Roman"/>
          <w:sz w:val="28"/>
          <w:szCs w:val="28"/>
        </w:rPr>
        <w:t xml:space="preserve"> Указанные данные представлены на рисунке 3.</w:t>
      </w:r>
    </w:p>
    <w:p w14:paraId="5997A2DC" w14:textId="38A91BCA" w:rsidR="00AF554B" w:rsidRDefault="00E854B0" w:rsidP="002E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CABCF5" wp14:editId="114472EE">
            <wp:extent cx="6265545" cy="2695575"/>
            <wp:effectExtent l="0" t="0" r="190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4FA971" w14:textId="77777777" w:rsidR="00117179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3717CB">
        <w:rPr>
          <w:rFonts w:ascii="Times New Roman" w:hAnsi="Times New Roman" w:cs="Times New Roman"/>
          <w:sz w:val="28"/>
          <w:szCs w:val="28"/>
        </w:rPr>
        <w:t>Информация о бюджете</w:t>
      </w:r>
      <w:r w:rsidR="000B2CEF" w:rsidRPr="00C07E1D">
        <w:rPr>
          <w:rFonts w:ascii="Times New Roman" w:hAnsi="Times New Roman" w:cs="Times New Roman"/>
          <w:sz w:val="28"/>
          <w:szCs w:val="28"/>
        </w:rPr>
        <w:t>, влияющ</w:t>
      </w:r>
      <w:r w:rsidR="003717CB">
        <w:rPr>
          <w:rFonts w:ascii="Times New Roman" w:hAnsi="Times New Roman" w:cs="Times New Roman"/>
          <w:sz w:val="28"/>
          <w:szCs w:val="28"/>
        </w:rPr>
        <w:t>ая</w:t>
      </w:r>
      <w:r w:rsidR="000B2CEF" w:rsidRPr="00C07E1D">
        <w:rPr>
          <w:rFonts w:ascii="Times New Roman" w:hAnsi="Times New Roman" w:cs="Times New Roman"/>
          <w:sz w:val="28"/>
          <w:szCs w:val="28"/>
        </w:rPr>
        <w:t xml:space="preserve"> на частоту посещений сайта администрации города</w:t>
      </w:r>
    </w:p>
    <w:p w14:paraId="70240D85" w14:textId="77777777" w:rsidR="00AF554B" w:rsidRPr="00C07E1D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278D5F" w14:textId="237817CF" w:rsidR="001F2D2D" w:rsidRPr="00C07E1D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43912">
        <w:rPr>
          <w:rFonts w:ascii="Times New Roman" w:hAnsi="Times New Roman" w:cs="Times New Roman"/>
          <w:sz w:val="28"/>
          <w:szCs w:val="28"/>
        </w:rPr>
        <w:t>64,8</w:t>
      </w:r>
      <w:r w:rsidR="00AF554B">
        <w:rPr>
          <w:rFonts w:ascii="Times New Roman" w:hAnsi="Times New Roman" w:cs="Times New Roman"/>
          <w:sz w:val="28"/>
          <w:szCs w:val="28"/>
        </w:rPr>
        <w:t>%</w:t>
      </w:r>
      <w:r w:rsidR="000B2CEF" w:rsidRPr="00C07E1D">
        <w:rPr>
          <w:rFonts w:ascii="Times New Roman" w:hAnsi="Times New Roman" w:cs="Times New Roman"/>
          <w:sz w:val="28"/>
          <w:szCs w:val="28"/>
        </w:rPr>
        <w:t xml:space="preserve"> </w:t>
      </w:r>
      <w:r w:rsidRPr="00C07E1D">
        <w:rPr>
          <w:rFonts w:ascii="Times New Roman" w:hAnsi="Times New Roman" w:cs="Times New Roman"/>
          <w:sz w:val="28"/>
          <w:szCs w:val="28"/>
        </w:rPr>
        <w:t xml:space="preserve">от общего числа респондентов выступают за оптимальное количество слайдов брошюры до 20 шт., </w:t>
      </w:r>
      <w:r w:rsidR="00443912">
        <w:rPr>
          <w:rFonts w:ascii="Times New Roman" w:hAnsi="Times New Roman" w:cs="Times New Roman"/>
          <w:sz w:val="28"/>
          <w:szCs w:val="28"/>
        </w:rPr>
        <w:t>26,3</w:t>
      </w:r>
      <w:r w:rsidR="00AF554B">
        <w:rPr>
          <w:rFonts w:ascii="Times New Roman" w:hAnsi="Times New Roman" w:cs="Times New Roman"/>
          <w:sz w:val="28"/>
          <w:szCs w:val="28"/>
        </w:rPr>
        <w:t>%</w:t>
      </w:r>
      <w:r w:rsidRPr="00C07E1D">
        <w:rPr>
          <w:rFonts w:ascii="Times New Roman" w:hAnsi="Times New Roman" w:cs="Times New Roman"/>
          <w:sz w:val="28"/>
          <w:szCs w:val="28"/>
        </w:rPr>
        <w:t xml:space="preserve"> – не более 30 слайдов</w:t>
      </w:r>
      <w:r w:rsidR="00997CBA" w:rsidRPr="00443912">
        <w:rPr>
          <w:rFonts w:ascii="Times New Roman" w:hAnsi="Times New Roman" w:cs="Times New Roman"/>
          <w:sz w:val="28"/>
          <w:szCs w:val="28"/>
        </w:rPr>
        <w:t xml:space="preserve">, </w:t>
      </w:r>
      <w:r w:rsidR="00443912" w:rsidRPr="00443912">
        <w:rPr>
          <w:rFonts w:ascii="Times New Roman" w:hAnsi="Times New Roman" w:cs="Times New Roman"/>
          <w:sz w:val="28"/>
          <w:szCs w:val="28"/>
        </w:rPr>
        <w:t>6,7</w:t>
      </w:r>
      <w:r w:rsidR="00AF554B">
        <w:rPr>
          <w:rFonts w:ascii="Times New Roman" w:hAnsi="Times New Roman" w:cs="Times New Roman"/>
          <w:sz w:val="28"/>
          <w:szCs w:val="28"/>
        </w:rPr>
        <w:t>%</w:t>
      </w:r>
      <w:r w:rsidR="00997CBA" w:rsidRPr="00C07E1D">
        <w:rPr>
          <w:rFonts w:ascii="Times New Roman" w:hAnsi="Times New Roman" w:cs="Times New Roman"/>
          <w:sz w:val="28"/>
          <w:szCs w:val="28"/>
        </w:rPr>
        <w:t xml:space="preserve"> – не более 40 слайдов</w:t>
      </w:r>
      <w:r w:rsidRPr="00C07E1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E6A933" w14:textId="63091373" w:rsidR="001F2D2D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12">
        <w:rPr>
          <w:rFonts w:ascii="Times New Roman" w:hAnsi="Times New Roman" w:cs="Times New Roman"/>
          <w:sz w:val="28"/>
          <w:szCs w:val="28"/>
        </w:rPr>
        <w:lastRenderedPageBreak/>
        <w:t>В части доходов городского бюджет</w:t>
      </w:r>
      <w:r w:rsidR="00443912" w:rsidRPr="00443912">
        <w:rPr>
          <w:rFonts w:ascii="Times New Roman" w:hAnsi="Times New Roman" w:cs="Times New Roman"/>
          <w:sz w:val="28"/>
          <w:szCs w:val="28"/>
        </w:rPr>
        <w:t>а наибольший интерес представляе</w:t>
      </w:r>
      <w:r w:rsidRPr="00443912">
        <w:rPr>
          <w:rFonts w:ascii="Times New Roman" w:hAnsi="Times New Roman" w:cs="Times New Roman"/>
          <w:sz w:val="28"/>
          <w:szCs w:val="28"/>
        </w:rPr>
        <w:t xml:space="preserve">т </w:t>
      </w:r>
      <w:r w:rsidR="00443912" w:rsidRPr="00443912">
        <w:rPr>
          <w:rFonts w:ascii="Times New Roman" w:hAnsi="Times New Roman" w:cs="Times New Roman"/>
          <w:sz w:val="28"/>
          <w:szCs w:val="28"/>
        </w:rPr>
        <w:t xml:space="preserve">сравнение со столичными городами Сибирского федерального округа </w:t>
      </w:r>
      <w:r w:rsidR="00846708">
        <w:rPr>
          <w:rFonts w:ascii="Times New Roman" w:hAnsi="Times New Roman" w:cs="Times New Roman"/>
          <w:sz w:val="28"/>
          <w:szCs w:val="28"/>
        </w:rPr>
        <w:t xml:space="preserve">– </w:t>
      </w:r>
      <w:r w:rsidR="00443912" w:rsidRPr="00443912">
        <w:rPr>
          <w:rFonts w:ascii="Times New Roman" w:hAnsi="Times New Roman" w:cs="Times New Roman"/>
          <w:sz w:val="28"/>
          <w:szCs w:val="28"/>
        </w:rPr>
        <w:t xml:space="preserve">43,3% (в 2021 – 35,7%), </w:t>
      </w:r>
      <w:r w:rsidRPr="00443912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443912" w:rsidRPr="00443912">
        <w:rPr>
          <w:rFonts w:ascii="Times New Roman" w:hAnsi="Times New Roman" w:cs="Times New Roman"/>
          <w:sz w:val="28"/>
          <w:szCs w:val="28"/>
        </w:rPr>
        <w:t xml:space="preserve">– 33,7% </w:t>
      </w:r>
      <w:r w:rsidR="00997CBA" w:rsidRPr="00443912">
        <w:rPr>
          <w:rFonts w:ascii="Times New Roman" w:hAnsi="Times New Roman" w:cs="Times New Roman"/>
          <w:sz w:val="28"/>
          <w:szCs w:val="28"/>
        </w:rPr>
        <w:t>(</w:t>
      </w:r>
      <w:r w:rsidR="00AF554B" w:rsidRPr="00443912">
        <w:rPr>
          <w:rFonts w:ascii="Times New Roman" w:hAnsi="Times New Roman" w:cs="Times New Roman"/>
          <w:sz w:val="28"/>
          <w:szCs w:val="28"/>
        </w:rPr>
        <w:t xml:space="preserve">в 2021 – </w:t>
      </w:r>
      <w:r w:rsidR="00997CBA" w:rsidRPr="00443912">
        <w:rPr>
          <w:rFonts w:ascii="Times New Roman" w:hAnsi="Times New Roman" w:cs="Times New Roman"/>
          <w:sz w:val="28"/>
          <w:szCs w:val="28"/>
        </w:rPr>
        <w:t>41,4</w:t>
      </w:r>
      <w:r w:rsidRPr="00443912">
        <w:rPr>
          <w:rFonts w:ascii="Times New Roman" w:hAnsi="Times New Roman" w:cs="Times New Roman"/>
          <w:sz w:val="28"/>
          <w:szCs w:val="28"/>
        </w:rPr>
        <w:t xml:space="preserve">% опрошенных), поддержка из вышестоящих бюджетов </w:t>
      </w:r>
      <w:r w:rsidR="00443912" w:rsidRPr="00443912">
        <w:rPr>
          <w:rFonts w:ascii="Times New Roman" w:hAnsi="Times New Roman" w:cs="Times New Roman"/>
          <w:sz w:val="28"/>
          <w:szCs w:val="28"/>
        </w:rPr>
        <w:t>– 22,6</w:t>
      </w:r>
      <w:r w:rsidR="00AF554B" w:rsidRPr="00443912">
        <w:rPr>
          <w:rFonts w:ascii="Times New Roman" w:hAnsi="Times New Roman" w:cs="Times New Roman"/>
          <w:sz w:val="28"/>
          <w:szCs w:val="28"/>
        </w:rPr>
        <w:t>%</w:t>
      </w:r>
      <w:r w:rsidR="00D3248B" w:rsidRPr="00443912">
        <w:rPr>
          <w:rFonts w:ascii="Times New Roman" w:hAnsi="Times New Roman" w:cs="Times New Roman"/>
          <w:sz w:val="28"/>
          <w:szCs w:val="28"/>
        </w:rPr>
        <w:t xml:space="preserve"> </w:t>
      </w:r>
      <w:r w:rsidRPr="00443912">
        <w:rPr>
          <w:rFonts w:ascii="Times New Roman" w:hAnsi="Times New Roman" w:cs="Times New Roman"/>
          <w:sz w:val="28"/>
          <w:szCs w:val="28"/>
        </w:rPr>
        <w:t>(</w:t>
      </w:r>
      <w:r w:rsidR="00443912" w:rsidRPr="00443912">
        <w:rPr>
          <w:rFonts w:ascii="Times New Roman" w:hAnsi="Times New Roman" w:cs="Times New Roman"/>
          <w:sz w:val="28"/>
          <w:szCs w:val="28"/>
        </w:rPr>
        <w:t>в 2021</w:t>
      </w:r>
      <w:r w:rsidR="00AF554B" w:rsidRPr="00443912">
        <w:rPr>
          <w:rFonts w:ascii="Times New Roman" w:hAnsi="Times New Roman" w:cs="Times New Roman"/>
          <w:sz w:val="28"/>
          <w:szCs w:val="28"/>
        </w:rPr>
        <w:t xml:space="preserve"> –</w:t>
      </w:r>
      <w:r w:rsidR="00443912" w:rsidRPr="00443912">
        <w:rPr>
          <w:rFonts w:ascii="Times New Roman" w:hAnsi="Times New Roman" w:cs="Times New Roman"/>
          <w:sz w:val="28"/>
          <w:szCs w:val="28"/>
        </w:rPr>
        <w:t>19</w:t>
      </w:r>
      <w:r w:rsidRPr="00443912">
        <w:rPr>
          <w:rFonts w:ascii="Times New Roman" w:hAnsi="Times New Roman" w:cs="Times New Roman"/>
          <w:sz w:val="28"/>
          <w:szCs w:val="28"/>
        </w:rPr>
        <w:t>%).</w:t>
      </w:r>
      <w:r w:rsidR="000F564F">
        <w:rPr>
          <w:rFonts w:ascii="Times New Roman" w:hAnsi="Times New Roman" w:cs="Times New Roman"/>
          <w:sz w:val="28"/>
          <w:szCs w:val="28"/>
        </w:rPr>
        <w:t xml:space="preserve"> </w:t>
      </w:r>
      <w:r w:rsidR="00846708">
        <w:rPr>
          <w:rFonts w:ascii="Times New Roman" w:hAnsi="Times New Roman" w:cs="Times New Roman"/>
          <w:sz w:val="28"/>
          <w:szCs w:val="28"/>
        </w:rPr>
        <w:t>Данный анализ представлен на рисунке 4</w:t>
      </w:r>
    </w:p>
    <w:p w14:paraId="14D61172" w14:textId="77777777" w:rsidR="008A6C91" w:rsidRDefault="008A6C9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5E636" w14:textId="271A4867" w:rsidR="00997CBA" w:rsidRPr="00C07E1D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9D6BCD" wp14:editId="6CD061CA">
            <wp:extent cx="6202018" cy="2226365"/>
            <wp:effectExtent l="0" t="0" r="889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8D99E8" w14:textId="77777777" w:rsidR="00AF554B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Pr="00AF554B">
        <w:rPr>
          <w:rFonts w:ascii="Times New Roman" w:hAnsi="Times New Roman" w:cs="Times New Roman"/>
          <w:sz w:val="28"/>
          <w:szCs w:val="28"/>
        </w:rPr>
        <w:t xml:space="preserve"> – Наиболее интересные сферы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F554B">
        <w:rPr>
          <w:rFonts w:ascii="Times New Roman" w:hAnsi="Times New Roman" w:cs="Times New Roman"/>
          <w:sz w:val="28"/>
          <w:szCs w:val="28"/>
        </w:rPr>
        <w:t xml:space="preserve"> бюджета города</w:t>
      </w:r>
    </w:p>
    <w:p w14:paraId="66562F86" w14:textId="77777777" w:rsidR="00AF554B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068E83" w14:textId="77777777" w:rsidR="007E1332" w:rsidRPr="00C07E1D" w:rsidRDefault="007E1332" w:rsidP="007E1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для увеличения доходной части бюджета 59,6%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 создать благоприятные условия для развития бизнеса. Кроме того, предлагается продолжить работу по легализации предпринимательской деятельности. За данный вариант проголосовало 32,2% респондентов. </w:t>
      </w:r>
    </w:p>
    <w:p w14:paraId="136A0425" w14:textId="0E23E65A" w:rsidR="001F2D2D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12">
        <w:rPr>
          <w:rFonts w:ascii="Times New Roman" w:hAnsi="Times New Roman" w:cs="Times New Roman"/>
          <w:sz w:val="28"/>
          <w:szCs w:val="28"/>
        </w:rPr>
        <w:t xml:space="preserve">В части расходов наибольший интерес </w:t>
      </w:r>
      <w:r w:rsidR="003717CB" w:rsidRPr="00443912">
        <w:rPr>
          <w:rFonts w:ascii="Times New Roman" w:hAnsi="Times New Roman" w:cs="Times New Roman"/>
          <w:sz w:val="28"/>
          <w:szCs w:val="28"/>
        </w:rPr>
        <w:t>представляют</w:t>
      </w:r>
      <w:r w:rsidRPr="00443912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443912" w:rsidRPr="00443912">
        <w:rPr>
          <w:rFonts w:ascii="Times New Roman" w:hAnsi="Times New Roman" w:cs="Times New Roman"/>
          <w:sz w:val="28"/>
          <w:szCs w:val="28"/>
        </w:rPr>
        <w:t>дорожное и жилищно-коммунальное хозяйство, образование и социальную поддержку населения</w:t>
      </w:r>
      <w:r w:rsidR="00AF554B" w:rsidRPr="00443912">
        <w:rPr>
          <w:rFonts w:ascii="Times New Roman" w:hAnsi="Times New Roman" w:cs="Times New Roman"/>
          <w:sz w:val="28"/>
          <w:szCs w:val="28"/>
        </w:rPr>
        <w:t xml:space="preserve"> (</w:t>
      </w:r>
      <w:r w:rsidRPr="00443912">
        <w:rPr>
          <w:rFonts w:ascii="Times New Roman" w:hAnsi="Times New Roman" w:cs="Times New Roman"/>
          <w:sz w:val="28"/>
          <w:szCs w:val="28"/>
        </w:rPr>
        <w:t>рисунок</w:t>
      </w:r>
      <w:r w:rsidR="00AF554B" w:rsidRPr="00443912">
        <w:rPr>
          <w:rFonts w:ascii="Times New Roman" w:hAnsi="Times New Roman" w:cs="Times New Roman"/>
          <w:sz w:val="28"/>
          <w:szCs w:val="28"/>
        </w:rPr>
        <w:t xml:space="preserve"> 5</w:t>
      </w:r>
      <w:r w:rsidRPr="00443912">
        <w:rPr>
          <w:rFonts w:ascii="Times New Roman" w:hAnsi="Times New Roman" w:cs="Times New Roman"/>
          <w:sz w:val="28"/>
          <w:szCs w:val="28"/>
        </w:rPr>
        <w:t>).</w:t>
      </w:r>
    </w:p>
    <w:p w14:paraId="652DB876" w14:textId="616BE87C" w:rsidR="00AF554B" w:rsidRDefault="00AF554B" w:rsidP="00AF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C91">
        <w:rPr>
          <w:noProof/>
          <w:lang w:eastAsia="ru-RU"/>
        </w:rPr>
        <w:drawing>
          <wp:inline distT="0" distB="0" distL="0" distR="0" wp14:anchorId="70DC4EFD" wp14:editId="02285DAA">
            <wp:extent cx="6038850" cy="2514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0A697A" w14:textId="77777777" w:rsidR="002E6E88" w:rsidRDefault="002E6E88" w:rsidP="002E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</w:t>
      </w:r>
      <w:r w:rsidRPr="002E6E88">
        <w:rPr>
          <w:rFonts w:ascii="Times New Roman" w:hAnsi="Times New Roman" w:cs="Times New Roman"/>
          <w:sz w:val="28"/>
          <w:szCs w:val="28"/>
        </w:rPr>
        <w:t>Наиболее интересные сферы расходования средств бюджета города</w:t>
      </w:r>
    </w:p>
    <w:p w14:paraId="787D224B" w14:textId="77777777" w:rsidR="002E6E88" w:rsidRPr="00C07E1D" w:rsidRDefault="002E6E88" w:rsidP="002E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998131" w14:textId="00DD31AA" w:rsidR="00C96C31" w:rsidRPr="00F518FC" w:rsidRDefault="00EC7FCA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опрошенных, а именно </w:t>
      </w:r>
      <w:r w:rsidR="00443912" w:rsidRPr="00F518FC">
        <w:rPr>
          <w:rFonts w:ascii="Times New Roman" w:hAnsi="Times New Roman" w:cs="Times New Roman"/>
          <w:sz w:val="28"/>
          <w:szCs w:val="28"/>
        </w:rPr>
        <w:t>74,8</w:t>
      </w:r>
      <w:r w:rsidR="002E6E88" w:rsidRPr="00F518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2D2D" w:rsidRPr="00F518FC">
        <w:rPr>
          <w:rFonts w:ascii="Times New Roman" w:hAnsi="Times New Roman" w:cs="Times New Roman"/>
          <w:sz w:val="28"/>
          <w:szCs w:val="28"/>
        </w:rPr>
        <w:t xml:space="preserve"> отдают предпочтение представлению информации в разрезе основных направлений расходов</w:t>
      </w:r>
      <w:r w:rsidR="00443912" w:rsidRPr="00F518FC">
        <w:rPr>
          <w:rFonts w:ascii="Times New Roman" w:hAnsi="Times New Roman" w:cs="Times New Roman"/>
          <w:sz w:val="28"/>
          <w:szCs w:val="28"/>
        </w:rPr>
        <w:t xml:space="preserve">. Информацию по расходам </w:t>
      </w:r>
      <w:r w:rsidR="001F2D2D" w:rsidRPr="00F518FC">
        <w:rPr>
          <w:rFonts w:ascii="Times New Roman" w:hAnsi="Times New Roman" w:cs="Times New Roman"/>
          <w:sz w:val="28"/>
          <w:szCs w:val="28"/>
        </w:rPr>
        <w:t>с участием в национальных проектах</w:t>
      </w:r>
      <w:r w:rsidR="00F518FC" w:rsidRPr="00F518FC">
        <w:rPr>
          <w:rFonts w:ascii="Times New Roman" w:hAnsi="Times New Roman" w:cs="Times New Roman"/>
          <w:sz w:val="28"/>
          <w:szCs w:val="28"/>
        </w:rPr>
        <w:t xml:space="preserve"> хотели бы видеть 17,0% респондентов, </w:t>
      </w:r>
      <w:r w:rsidR="001F2D2D" w:rsidRPr="00F518FC">
        <w:rPr>
          <w:rFonts w:ascii="Times New Roman" w:hAnsi="Times New Roman" w:cs="Times New Roman"/>
          <w:sz w:val="28"/>
          <w:szCs w:val="28"/>
        </w:rPr>
        <w:t>в разрезе муниципальных программ</w:t>
      </w:r>
      <w:r w:rsidR="00F518FC" w:rsidRPr="00F518FC">
        <w:rPr>
          <w:rFonts w:ascii="Times New Roman" w:hAnsi="Times New Roman" w:cs="Times New Roman"/>
          <w:sz w:val="28"/>
          <w:szCs w:val="28"/>
        </w:rPr>
        <w:t xml:space="preserve"> – 8,1%</w:t>
      </w:r>
      <w:r w:rsidR="001F2D2D" w:rsidRPr="00F518FC">
        <w:rPr>
          <w:rFonts w:ascii="Times New Roman" w:hAnsi="Times New Roman" w:cs="Times New Roman"/>
          <w:sz w:val="28"/>
          <w:szCs w:val="28"/>
        </w:rPr>
        <w:t>.</w:t>
      </w:r>
    </w:p>
    <w:p w14:paraId="62FE2F02" w14:textId="6CD850C4" w:rsidR="003717CB" w:rsidRDefault="003717CB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C">
        <w:rPr>
          <w:rFonts w:ascii="Times New Roman" w:hAnsi="Times New Roman" w:cs="Times New Roman"/>
          <w:sz w:val="28"/>
          <w:szCs w:val="28"/>
        </w:rPr>
        <w:t>С 2017 года город Барнаул участвует в краевом проекте подде</w:t>
      </w:r>
      <w:r w:rsidR="00F518FC" w:rsidRPr="00F518FC">
        <w:rPr>
          <w:rFonts w:ascii="Times New Roman" w:hAnsi="Times New Roman" w:cs="Times New Roman"/>
          <w:sz w:val="28"/>
          <w:szCs w:val="28"/>
        </w:rPr>
        <w:t>ржки местных инициатив (ППМИ)</w:t>
      </w:r>
      <w:proofErr w:type="gramStart"/>
      <w:r w:rsidR="00F518FC" w:rsidRPr="00F51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18FC" w:rsidRPr="00F518FC">
        <w:rPr>
          <w:rFonts w:ascii="Times New Roman" w:hAnsi="Times New Roman" w:cs="Times New Roman"/>
          <w:sz w:val="28"/>
          <w:szCs w:val="28"/>
        </w:rPr>
        <w:t xml:space="preserve"> Кроме того, в 2022 </w:t>
      </w:r>
      <w:r w:rsidRPr="00F518FC">
        <w:rPr>
          <w:rFonts w:ascii="Times New Roman" w:hAnsi="Times New Roman" w:cs="Times New Roman"/>
          <w:sz w:val="28"/>
          <w:szCs w:val="28"/>
        </w:rPr>
        <w:t xml:space="preserve">году </w:t>
      </w:r>
      <w:r w:rsidR="00F518FC" w:rsidRPr="00F518FC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 w:rsidR="00F518FC" w:rsidRPr="00F518FC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="00F518FC" w:rsidRPr="00F518FC">
        <w:rPr>
          <w:rFonts w:ascii="Times New Roman" w:hAnsi="Times New Roman" w:cs="Times New Roman"/>
          <w:sz w:val="28"/>
          <w:szCs w:val="28"/>
        </w:rPr>
        <w:t xml:space="preserve"> проекты, прошедшие городской конкурс </w:t>
      </w:r>
      <w:proofErr w:type="gramStart"/>
      <w:r w:rsidR="00F518FC" w:rsidRPr="00F518FC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F518FC" w:rsidRPr="00F518FC">
        <w:rPr>
          <w:rFonts w:ascii="Times New Roman" w:hAnsi="Times New Roman" w:cs="Times New Roman"/>
          <w:sz w:val="28"/>
          <w:szCs w:val="28"/>
        </w:rPr>
        <w:t xml:space="preserve"> бюджетирования. Информацию об инициативных проектах хотели бы видеть 91,1% опрошенных</w:t>
      </w:r>
      <w:r w:rsidR="00846708">
        <w:rPr>
          <w:rFonts w:ascii="Times New Roman" w:hAnsi="Times New Roman" w:cs="Times New Roman"/>
          <w:sz w:val="28"/>
          <w:szCs w:val="28"/>
        </w:rPr>
        <w:t xml:space="preserve"> (рисунок 6)</w:t>
      </w:r>
      <w:bookmarkStart w:id="0" w:name="_GoBack"/>
      <w:bookmarkEnd w:id="0"/>
      <w:r w:rsidR="00F518FC" w:rsidRPr="00F518FC">
        <w:rPr>
          <w:rFonts w:ascii="Times New Roman" w:hAnsi="Times New Roman" w:cs="Times New Roman"/>
          <w:sz w:val="28"/>
          <w:szCs w:val="28"/>
        </w:rPr>
        <w:t>.</w:t>
      </w:r>
    </w:p>
    <w:p w14:paraId="076A51F0" w14:textId="77777777" w:rsidR="008A6C91" w:rsidRDefault="008A6C9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E4375" w14:textId="04126BAA" w:rsidR="003717CB" w:rsidRDefault="003717CB" w:rsidP="00371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2F747E" wp14:editId="2989C9BA">
            <wp:extent cx="5943600" cy="2619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D9FE32" w14:textId="19F044B7" w:rsidR="001B3D2E" w:rsidRPr="00C07E1D" w:rsidRDefault="001B3D2E" w:rsidP="00F51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Заинтересованность</w:t>
      </w:r>
      <w:r w:rsidRPr="001B3D2E">
        <w:rPr>
          <w:rFonts w:ascii="Times New Roman" w:hAnsi="Times New Roman" w:cs="Times New Roman"/>
          <w:sz w:val="28"/>
          <w:szCs w:val="28"/>
        </w:rPr>
        <w:t xml:space="preserve"> населения о проекте поддержки местных инициатив</w:t>
      </w:r>
    </w:p>
    <w:sectPr w:rsidR="001B3D2E" w:rsidRPr="00C0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D"/>
    <w:rsid w:val="000B2CEF"/>
    <w:rsid w:val="000F564F"/>
    <w:rsid w:val="00117179"/>
    <w:rsid w:val="00157BD9"/>
    <w:rsid w:val="00194815"/>
    <w:rsid w:val="001B3D2E"/>
    <w:rsid w:val="001F2D2D"/>
    <w:rsid w:val="001F7DED"/>
    <w:rsid w:val="00210193"/>
    <w:rsid w:val="002E6E88"/>
    <w:rsid w:val="00346823"/>
    <w:rsid w:val="003717CB"/>
    <w:rsid w:val="00443912"/>
    <w:rsid w:val="005932CF"/>
    <w:rsid w:val="00593DBE"/>
    <w:rsid w:val="00671A66"/>
    <w:rsid w:val="007E1332"/>
    <w:rsid w:val="00846708"/>
    <w:rsid w:val="008A0A25"/>
    <w:rsid w:val="008A6C91"/>
    <w:rsid w:val="008C24D1"/>
    <w:rsid w:val="00997CBA"/>
    <w:rsid w:val="00A452A0"/>
    <w:rsid w:val="00AC61FC"/>
    <w:rsid w:val="00AF554B"/>
    <w:rsid w:val="00B40045"/>
    <w:rsid w:val="00C07E1D"/>
    <w:rsid w:val="00C40132"/>
    <w:rsid w:val="00C96C31"/>
    <w:rsid w:val="00D01D21"/>
    <w:rsid w:val="00D3248B"/>
    <w:rsid w:val="00E854B0"/>
    <w:rsid w:val="00EC7FCA"/>
    <w:rsid w:val="00F427AF"/>
    <w:rsid w:val="00F518FC"/>
    <w:rsid w:val="00F7400A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60622618572017E-2"/>
          <c:y val="0"/>
          <c:w val="0.82484460309891705"/>
          <c:h val="0.998016929435236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F-4887-AAF0-29F14C4E6809}"/>
                </c:ext>
              </c:extLst>
            </c:dLbl>
            <c:dLbl>
              <c:idx val="1"/>
              <c:layout>
                <c:manualLayout>
                  <c:x val="-5.555555555555555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2F-4887-AAF0-29F14C4E6809}"/>
                </c:ext>
              </c:extLst>
            </c:dLbl>
            <c:dLbl>
              <c:idx val="2"/>
              <c:layout>
                <c:manualLayout>
                  <c:x val="-2.77777777777777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2F-4887-AAF0-29F14C4E6809}"/>
                </c:ext>
              </c:extLst>
            </c:dLbl>
            <c:dLbl>
              <c:idx val="3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2F-4887-AAF0-29F14C4E6809}"/>
                </c:ext>
              </c:extLst>
            </c:dLbl>
            <c:dLbl>
              <c:idx val="4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2F-4887-AAF0-29F14C4E6809}"/>
                </c:ext>
              </c:extLst>
            </c:dLbl>
            <c:dLbl>
              <c:idx val="5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2F-4887-AAF0-29F14C4E68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4.4444444444444446E-2</c:v>
                </c:pt>
                <c:pt idx="1">
                  <c:v>0.15555555555555556</c:v>
                </c:pt>
                <c:pt idx="2">
                  <c:v>4.0740740740740744E-2</c:v>
                </c:pt>
                <c:pt idx="3">
                  <c:v>3.3333333333333333E-2</c:v>
                </c:pt>
                <c:pt idx="4">
                  <c:v>1.1111111111111112E-2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72F-4887-AAF0-29F14C4E6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7.0370370370370375E-2</c:v>
                </c:pt>
                <c:pt idx="1">
                  <c:v>0.18888888888888888</c:v>
                </c:pt>
                <c:pt idx="2">
                  <c:v>0.16296296296296298</c:v>
                </c:pt>
                <c:pt idx="3">
                  <c:v>0.24074074074074073</c:v>
                </c:pt>
                <c:pt idx="4">
                  <c:v>4.8148148148148148E-2</c:v>
                </c:pt>
                <c:pt idx="5">
                  <c:v>3.7037037037037038E-3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72F-4887-AAF0-29F14C4E6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62528"/>
        <c:axId val="88698240"/>
      </c:barChart>
      <c:catAx>
        <c:axId val="99862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8698240"/>
        <c:crosses val="autoZero"/>
        <c:auto val="1"/>
        <c:lblAlgn val="ctr"/>
        <c:lblOffset val="100"/>
        <c:noMultiLvlLbl val="0"/>
      </c:catAx>
      <c:valAx>
        <c:axId val="8869824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99862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0472028089526E-2"/>
          <c:y val="1.7186806619435956E-2"/>
          <c:w val="0.39624762488154414"/>
          <c:h val="0.92031344425192385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47,0%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60425395754688E-2"/>
                  <c:y val="-3.46367342380074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73251696091552E-2"/>
                  <c:y val="-3.08304015189601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46,7%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Лист1!$A$17:$A$20</c:f>
              <c:strCache>
                <c:ptCount val="4"/>
                <c:pt idx="0">
                  <c:v>Официальный сайт города Барнаула</c:v>
                </c:pt>
                <c:pt idx="1">
                  <c:v>Печатные издания (газеты, брошюры, буклеты)</c:v>
                </c:pt>
                <c:pt idx="2">
                  <c:v>Общественные обсуждения (публичные слушания)</c:v>
                </c:pt>
                <c:pt idx="3">
                  <c:v>Социальные сети</c:v>
                </c:pt>
              </c:strCache>
            </c:strRef>
          </c:cat>
          <c:val>
            <c:numRef>
              <c:f>Лист1!$B$17:$B$20</c:f>
              <c:numCache>
                <c:formatCode>0.0%</c:formatCode>
                <c:ptCount val="4"/>
                <c:pt idx="0">
                  <c:v>0.47</c:v>
                </c:pt>
                <c:pt idx="1">
                  <c:v>2.5999999999999999E-2</c:v>
                </c:pt>
                <c:pt idx="2">
                  <c:v>3.6999999999999998E-2</c:v>
                </c:pt>
                <c:pt idx="3">
                  <c:v>0.46700000000000003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8-487A-A4F6-EBFC78EB180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79287814910227"/>
          <c:y val="0"/>
          <c:w val="0.45120712185089779"/>
          <c:h val="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405860942663402E-4"/>
          <c:y val="9.8684325236730569E-2"/>
          <c:w val="0.52206855109970485"/>
          <c:h val="0.87459113547202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Интервью и статьи представителей городской администрации по наиболее актуальным темам</c:v>
                </c:pt>
              </c:strCache>
            </c:strRef>
          </c:tx>
          <c:invertIfNegative val="0"/>
          <c:val>
            <c:numRef>
              <c:f>Лист1!$B$28</c:f>
              <c:numCache>
                <c:formatCode>0.0%</c:formatCode>
                <c:ptCount val="1"/>
                <c:pt idx="0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F0-48BB-B344-E726B0C48474}"/>
            </c:ext>
          </c:extLst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Ответы на часто задаваемые вопросы о бюджете</c:v>
                </c:pt>
              </c:strCache>
            </c:strRef>
          </c:tx>
          <c:invertIfNegative val="0"/>
          <c:val>
            <c:numRef>
              <c:f>Лист1!$B$29</c:f>
              <c:numCache>
                <c:formatCode>0.0%</c:formatCode>
                <c:ptCount val="1"/>
                <c:pt idx="0">
                  <c:v>0.35599999999999998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F0-48BB-B344-E726B0C48474}"/>
            </c:ext>
          </c:extLst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Новости в части изменений бюджетного и налогового законодательства</c:v>
                </c:pt>
              </c:strCache>
            </c:strRef>
          </c:tx>
          <c:invertIfNegative val="0"/>
          <c:val>
            <c:numRef>
              <c:f>Лист1!$B$30</c:f>
              <c:numCache>
                <c:formatCode>0.0%</c:formatCode>
                <c:ptCount val="1"/>
                <c:pt idx="0">
                  <c:v>0.18099999999999999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F0-48BB-B344-E726B0C48474}"/>
            </c:ext>
          </c:extLst>
        </c:ser>
        <c:ser>
          <c:idx val="3"/>
          <c:order val="3"/>
          <c:tx>
            <c:strRef>
              <c:f>Лист1!$A$31</c:f>
              <c:strCache>
                <c:ptCount val="1"/>
                <c:pt idx="0">
                  <c:v>Ссылки на литературные и иные виды источников в области бюджетного процесса</c:v>
                </c:pt>
              </c:strCache>
            </c:strRef>
          </c:tx>
          <c:invertIfNegative val="0"/>
          <c:val>
            <c:numRef>
              <c:f>Лист1!$B$31</c:f>
              <c:numCache>
                <c:formatCode>0.0%</c:formatCode>
                <c:ptCount val="1"/>
                <c:pt idx="0">
                  <c:v>2.1999999999999999E-2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1F0-48BB-B344-E726B0C48474}"/>
            </c:ext>
          </c:extLst>
        </c:ser>
        <c:ser>
          <c:idx val="4"/>
          <c:order val="4"/>
          <c:tx>
            <c:strRef>
              <c:f>Лист1!$A$32</c:f>
              <c:strCache>
                <c:ptCount val="1"/>
                <c:pt idx="0">
                  <c:v>Всего достаточно</c:v>
                </c:pt>
              </c:strCache>
            </c:strRef>
          </c:tx>
          <c:invertIfNegative val="0"/>
          <c:val>
            <c:numRef>
              <c:f>Лист1!$B$32</c:f>
              <c:numCache>
                <c:formatCode>0.0%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1F0-48BB-B344-E726B0C484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1014528"/>
        <c:axId val="88701696"/>
      </c:barChart>
      <c:catAx>
        <c:axId val="101014528"/>
        <c:scaling>
          <c:orientation val="minMax"/>
        </c:scaling>
        <c:delete val="1"/>
        <c:axPos val="b"/>
        <c:majorTickMark val="out"/>
        <c:minorTickMark val="none"/>
        <c:tickLblPos val="nextTo"/>
        <c:crossAx val="88701696"/>
        <c:crosses val="autoZero"/>
        <c:auto val="1"/>
        <c:lblAlgn val="ctr"/>
        <c:lblOffset val="100"/>
        <c:noMultiLvlLbl val="0"/>
      </c:catAx>
      <c:valAx>
        <c:axId val="88701696"/>
        <c:scaling>
          <c:orientation val="minMax"/>
          <c:max val="0.5"/>
        </c:scaling>
        <c:delete val="1"/>
        <c:axPos val="l"/>
        <c:numFmt formatCode="0.0%" sourceLinked="1"/>
        <c:majorTickMark val="out"/>
        <c:minorTickMark val="none"/>
        <c:tickLblPos val="nextTo"/>
        <c:crossAx val="10101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666164069916794"/>
          <c:y val="5.5867486528848202E-2"/>
          <c:w val="0.52191166131597488"/>
          <c:h val="0.94009070420967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45150001411123E-2"/>
          <c:y val="1.158419088087463E-3"/>
          <c:w val="0.35095566975897419"/>
          <c:h val="0.97759072186712537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779A-4AC1-A003-303ED8F3AF9D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961033096669743E-3"/>
                  <c:y val="2.66056486528926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Лист1!$M$29:$M$32</c:f>
              <c:strCache>
                <c:ptCount val="4"/>
                <c:pt idx="0">
                  <c:v>Собственные доходы населения</c:v>
                </c:pt>
                <c:pt idx="1">
                  <c:v>Поддержка из вышестоящих бюджетов</c:v>
                </c:pt>
                <c:pt idx="2">
                  <c:v>Сравнение со столичными городами Сибирского Федерального округа</c:v>
                </c:pt>
                <c:pt idx="3">
                  <c:v>Прочее</c:v>
                </c:pt>
              </c:strCache>
            </c:strRef>
          </c:cat>
          <c:val>
            <c:numRef>
              <c:f>Лист1!$N$29:$N$32</c:f>
              <c:numCache>
                <c:formatCode>0.0%</c:formatCode>
                <c:ptCount val="4"/>
                <c:pt idx="0">
                  <c:v>0.33700000000000002</c:v>
                </c:pt>
                <c:pt idx="1">
                  <c:v>0.22600000000000001</c:v>
                </c:pt>
                <c:pt idx="2">
                  <c:v>0.433</c:v>
                </c:pt>
                <c:pt idx="3">
                  <c:v>4.0000000000000591E-3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9A-4AC1-A003-303ED8F3A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6"/>
      </c:pieChart>
    </c:plotArea>
    <c:legend>
      <c:legendPos val="r"/>
      <c:layout>
        <c:manualLayout>
          <c:xMode val="edge"/>
          <c:yMode val="edge"/>
          <c:x val="0.48015175522414538"/>
          <c:y val="3.1498308860850456E-2"/>
          <c:w val="0.517753543145833"/>
          <c:h val="0.908480400303641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4.9200492004920049E-2"/>
          <c:w val="0.99938398867334033"/>
          <c:h val="0.62353148348469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Лист1!$M$44</c:f>
              <c:strCache>
                <c:ptCount val="1"/>
                <c:pt idx="0">
                  <c:v>Дорожное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Лист1!$N$44</c:f>
              <c:numCache>
                <c:formatCode>0.0%</c:formatCode>
                <c:ptCount val="1"/>
                <c:pt idx="0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EB-461E-993A-257F9DE53CAC}"/>
            </c:ext>
          </c:extLst>
        </c:ser>
        <c:ser>
          <c:idx val="1"/>
          <c:order val="1"/>
          <c:tx>
            <c:strRef>
              <c:f>Лист1!$M$45</c:f>
              <c:strCache>
                <c:ptCount val="1"/>
                <c:pt idx="0">
                  <c:v>Жилищно-коммуниальное хозяйство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Лист1!$N$45</c:f>
              <c:numCache>
                <c:formatCode>0.0%</c:formatCode>
                <c:ptCount val="1"/>
                <c:pt idx="0">
                  <c:v>0.252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EB-461E-993A-257F9DE53CAC}"/>
            </c:ext>
          </c:extLst>
        </c:ser>
        <c:ser>
          <c:idx val="2"/>
          <c:order val="2"/>
          <c:tx>
            <c:strRef>
              <c:f>Лист1!$M$46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Лист1!$N$46</c:f>
              <c:numCache>
                <c:formatCode>0.0%</c:formatCode>
                <c:ptCount val="1"/>
                <c:pt idx="0">
                  <c:v>0.24099999999999999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1EB-461E-993A-257F9DE53CAC}"/>
            </c:ext>
          </c:extLst>
        </c:ser>
        <c:ser>
          <c:idx val="3"/>
          <c:order val="3"/>
          <c:tx>
            <c:strRef>
              <c:f>Лист1!$M$47</c:f>
              <c:strCache>
                <c:ptCount val="1"/>
                <c:pt idx="0">
                  <c:v>Социальная поддержка</c:v>
                </c:pt>
              </c:strCache>
            </c:strRef>
          </c:tx>
          <c:invertIfNegative val="0"/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Лист1!$N$47</c:f>
              <c:numCache>
                <c:formatCode>0.0%</c:formatCode>
                <c:ptCount val="1"/>
                <c:pt idx="0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1EB-461E-993A-257F9DE53CAC}"/>
            </c:ext>
          </c:extLst>
        </c:ser>
        <c:ser>
          <c:idx val="4"/>
          <c:order val="4"/>
          <c:tx>
            <c:strRef>
              <c:f>Лист1!$M$48</c:f>
              <c:strCache>
                <c:ptCount val="1"/>
                <c:pt idx="0">
                  <c:v>Прочее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200">
                        <a:solidFill>
                          <a:schemeClr val="tx1"/>
                        </a:solidFill>
                      </a:rPr>
                      <a:t>0,7</a:t>
                    </a:r>
                    <a:r>
                      <a:rPr lang="en-US" sz="1200">
                        <a:solidFill>
                          <a:schemeClr val="tx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A1EB-461E-993A-257F9DE53C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Лист1!$N$48</c:f>
              <c:numCache>
                <c:formatCode>0.0%</c:formatCode>
                <c:ptCount val="1"/>
                <c:pt idx="0">
                  <c:v>6.9999999999999785E-3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1EB-461E-993A-257F9DE53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63552"/>
        <c:axId val="101131392"/>
      </c:barChart>
      <c:catAx>
        <c:axId val="99863552"/>
        <c:scaling>
          <c:orientation val="minMax"/>
        </c:scaling>
        <c:delete val="1"/>
        <c:axPos val="b"/>
        <c:majorTickMark val="out"/>
        <c:minorTickMark val="none"/>
        <c:tickLblPos val="nextTo"/>
        <c:crossAx val="101131392"/>
        <c:crosses val="autoZero"/>
        <c:auto val="1"/>
        <c:lblAlgn val="ctr"/>
        <c:lblOffset val="100"/>
        <c:noMultiLvlLbl val="0"/>
      </c:catAx>
      <c:valAx>
        <c:axId val="10113139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99863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74741256334132"/>
          <c:y val="0.6930257334069404"/>
          <c:w val="0.79835001697343033"/>
          <c:h val="0.306390356894746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08587388114941E-2"/>
          <c:y val="1.692006680983059E-3"/>
          <c:w val="0.43902096372568805"/>
          <c:h val="0.99617847769028856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да, интересны</c:v>
                </c:pt>
                <c:pt idx="1">
                  <c:v>нет, меня это не интересует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0.91100000000000003</c:v>
                </c:pt>
                <c:pt idx="1">
                  <c:v>8.8999999999999996E-2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59-4188-9EE9-5E6DA1325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928975321037888"/>
          <c:y val="8.3830927384076964E-2"/>
          <c:w val="0.42728742799767477"/>
          <c:h val="0.8138196267133275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DAC0-1CB4-4B8F-B118-229B7982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Данил Сергеевич Болдырев</cp:lastModifiedBy>
  <cp:revision>7</cp:revision>
  <cp:lastPrinted>2022-12-20T08:41:00Z</cp:lastPrinted>
  <dcterms:created xsi:type="dcterms:W3CDTF">2022-03-29T03:38:00Z</dcterms:created>
  <dcterms:modified xsi:type="dcterms:W3CDTF">2022-12-20T09:58:00Z</dcterms:modified>
</cp:coreProperties>
</file>