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3"/>
        <w:ind w:left="7087" w:right="0" w:firstLine="0"/>
        <w:rPr>
          <w:sz w:val="28"/>
          <w:szCs w:val="28"/>
        </w:rPr>
      </w:pPr>
      <w:r>
        <w:rPr>
          <w:sz w:val="28"/>
          <w:szCs w:val="28"/>
        </w:rPr>
        <w:t xml:space="preserve">Приложение</w:t>
      </w:r>
      <w:r/>
    </w:p>
    <w:p>
      <w:pPr>
        <w:pStyle w:val="893"/>
        <w:ind w:left="7087" w:right="0" w:firstLine="0"/>
        <w:rPr>
          <w:sz w:val="28"/>
          <w:szCs w:val="28"/>
        </w:rPr>
      </w:pPr>
      <w:r>
        <w:rPr>
          <w:sz w:val="28"/>
          <w:szCs w:val="28"/>
        </w:rPr>
        <w:t xml:space="preserve">УТВЕРЖДЕНА</w:t>
      </w:r>
      <w:r/>
    </w:p>
    <w:p>
      <w:pPr>
        <w:pStyle w:val="893"/>
        <w:ind w:left="7087" w:right="0" w:firstLine="0"/>
        <w:rPr>
          <w:sz w:val="28"/>
          <w:szCs w:val="28"/>
        </w:rPr>
      </w:pPr>
      <w:r>
        <w:rPr>
          <w:sz w:val="28"/>
          <w:szCs w:val="28"/>
        </w:rPr>
        <w:t xml:space="preserve">постановлением</w:t>
      </w:r>
      <w:r/>
    </w:p>
    <w:p>
      <w:pPr>
        <w:pStyle w:val="893"/>
        <w:ind w:left="7087" w:right="0" w:firstLine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</w:t>
      </w:r>
      <w:bookmarkStart w:id="0" w:name="OCRUncertain001"/>
      <w:r>
        <w:rPr>
          <w:sz w:val="28"/>
          <w:szCs w:val="28"/>
        </w:rPr>
      </w:r>
      <w:r/>
    </w:p>
    <w:p>
      <w:pPr>
        <w:pStyle w:val="893"/>
        <w:ind w:left="7087" w:right="0" w:firstLine="0"/>
        <w:rPr>
          <w:sz w:val="28"/>
          <w:szCs w:val="28"/>
        </w:rPr>
      </w:pPr>
      <w:r>
        <w:rPr>
          <w:sz w:val="28"/>
          <w:szCs w:val="28"/>
        </w:rPr>
        <w:t xml:space="preserve">от «___»______</w:t>
      </w:r>
      <w:bookmarkEnd w:id="0"/>
      <w:r>
        <w:rPr>
          <w:sz w:val="28"/>
          <w:szCs w:val="28"/>
        </w:rPr>
        <w:t xml:space="preserve">__ №</w:t>
      </w:r>
      <w:bookmarkStart w:id="1" w:name="OCRUncertain002"/>
      <w:r>
        <w:rPr>
          <w:sz w:val="28"/>
          <w:szCs w:val="28"/>
        </w:rPr>
        <w:t xml:space="preserve">____</w:t>
      </w:r>
      <w:bookmarkEnd w:id="1"/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868"/>
        <w:jc w:val="center"/>
        <w:tabs>
          <w:tab w:val="left" w:pos="6663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68"/>
        <w:jc w:val="center"/>
        <w:tabs>
          <w:tab w:val="left" w:pos="666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ПРОГРАММА</w:t>
      </w:r>
      <w:r>
        <w:rPr>
          <w:sz w:val="28"/>
          <w:szCs w:val="28"/>
        </w:rPr>
      </w:r>
      <w:r/>
    </w:p>
    <w:p>
      <w:pPr>
        <w:pStyle w:val="86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</w:t>
      </w:r>
      <w:r>
        <w:rPr>
          <w:sz w:val="28"/>
          <w:szCs w:val="28"/>
        </w:rPr>
        <w:t xml:space="preserve">на территории Железнодорожного района</w:t>
      </w:r>
      <w:r>
        <w:rPr>
          <w:sz w:val="28"/>
          <w:szCs w:val="28"/>
        </w:rPr>
        <w:t xml:space="preserve"> города Барнаула</w:t>
      </w:r>
      <w:r>
        <w:rPr>
          <w:sz w:val="28"/>
          <w:szCs w:val="28"/>
        </w:rPr>
      </w:r>
      <w:r/>
    </w:p>
    <w:p>
      <w:pPr>
        <w:pStyle w:val="86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5 год</w:t>
      </w:r>
      <w:r>
        <w:rPr>
          <w:sz w:val="28"/>
          <w:szCs w:val="28"/>
        </w:rPr>
      </w:r>
      <w:r/>
    </w:p>
    <w:p>
      <w:pPr>
        <w:pStyle w:val="868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6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1. Анализ </w:t>
      </w:r>
      <w:r>
        <w:rPr>
          <w:sz w:val="28"/>
          <w:szCs w:val="28"/>
        </w:rPr>
        <w:t xml:space="preserve">текущего </w:t>
      </w:r>
      <w:r>
        <w:rPr>
          <w:sz w:val="28"/>
          <w:szCs w:val="28"/>
        </w:rPr>
        <w:t xml:space="preserve">состояния </w:t>
      </w:r>
      <w:r>
        <w:rPr>
          <w:sz w:val="28"/>
          <w:szCs w:val="28"/>
        </w:rPr>
        <w:t xml:space="preserve">осуществления муниципального </w:t>
      </w:r>
      <w:r>
        <w:rPr>
          <w:sz w:val="28"/>
          <w:szCs w:val="28"/>
        </w:rPr>
        <w:t xml:space="preserve">контроля </w:t>
      </w:r>
      <w:r>
        <w:rPr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</w:t>
      </w:r>
      <w:r>
        <w:rPr>
          <w:sz w:val="28"/>
          <w:szCs w:val="28"/>
        </w:rPr>
        <w:t xml:space="preserve">, предметом которого является </w:t>
      </w:r>
      <w:r>
        <w:rPr>
          <w:color w:val="000000"/>
          <w:sz w:val="28"/>
          <w:szCs w:val="28"/>
        </w:rPr>
        <w:t xml:space="preserve">соблюдение </w:t>
      </w:r>
      <w:r>
        <w:rPr>
          <w:sz w:val="28"/>
          <w:szCs w:val="28"/>
        </w:rPr>
        <w:t xml:space="preserve">требований</w:t>
      </w:r>
      <w:r>
        <w:rPr>
          <w:sz w:val="28"/>
          <w:szCs w:val="28"/>
        </w:rPr>
        <w:t xml:space="preserve"> в области автомобильных дорог и дорожной деятельности, установленных в отношении автомобильных дорог общего пользования местного значения городского округа − города Барнаула Алтайского </w:t>
      </w:r>
      <w:r>
        <w:rPr>
          <w:sz w:val="28"/>
          <w:szCs w:val="28"/>
        </w:rPr>
        <w:t xml:space="preserve">края, </w:t>
      </w:r>
      <w:r>
        <w:rPr>
          <w:sz w:val="28"/>
          <w:szCs w:val="28"/>
        </w:rPr>
        <w:t xml:space="preserve">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рисков причинения вреда</w:t>
      </w:r>
      <w:r/>
    </w:p>
    <w:p>
      <w:pPr>
        <w:pStyle w:val="868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68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68"/>
        <w:ind w:firstLine="708"/>
        <w:jc w:val="both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ч.1 ст.1 Федерального закона от 31.07.202</w:t>
      </w:r>
      <w:r>
        <w:rPr>
          <w:sz w:val="28"/>
          <w:szCs w:val="28"/>
        </w:rPr>
        <w:t xml:space="preserve">0</w:t>
        <w:br/>
        <w:t xml:space="preserve">№248-ФЗ «О государственном контроле (надзоре) и муниципальном контроле в Российской Федерации» (далее – Федеральный закон №248-ФЗ) муниципальный контроль осуществляется, в том числе, посредством профилактики нарушений обязательных требований. </w:t>
      </w:r>
      <w:r/>
    </w:p>
    <w:p>
      <w:pPr>
        <w:pStyle w:val="868"/>
        <w:ind w:firstLine="708"/>
        <w:jc w:val="both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Органы местного самоуправления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значения, а в </w:t>
      </w:r>
      <w:r>
        <w:rPr>
          <w:sz w:val="28"/>
          <w:szCs w:val="28"/>
        </w:rPr>
        <w:t xml:space="preserve">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субъектов Российской Федерации. </w:t>
      </w:r>
      <w:r/>
    </w:p>
    <w:p>
      <w:pPr>
        <w:pStyle w:val="868"/>
        <w:ind w:firstLine="708"/>
        <w:jc w:val="both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Муниципальный контроль на автомобильном транспорте, городском наземном электрическом транспорте и в дорожном хозяйстве осуществляется посредством мероприятий, направленных на</w:t>
      </w:r>
      <w:r>
        <w:rPr>
          <w:sz w:val="28"/>
          <w:szCs w:val="28"/>
        </w:rPr>
        <w:t xml:space="preserve"> профилактику нарушений обязательных требований, выявление и пресечение нарушений обязательных требований, устранение их последствий и (или) восстановление правового положения, существовавшего до возникновения таких нарушений. </w:t>
      </w:r>
      <w:r/>
    </w:p>
    <w:p>
      <w:pPr>
        <w:pStyle w:val="868"/>
        <w:ind w:firstLine="708"/>
        <w:jc w:val="both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Предметом муниципального контроля на автомобильном транспорте, городском наземном электрическом транспорте и в дорожном хозяйстве, осуществляемого администра</w:t>
      </w:r>
      <w:r>
        <w:rPr>
          <w:sz w:val="28"/>
          <w:szCs w:val="28"/>
        </w:rPr>
        <w:t xml:space="preserve">цией района, является соблюдение контролируемыми лицами обязательных требований к эксплуатации объектов дорожного сервиса, размещенных в полосах отвода и (или) придорожных полосах автомобильных дорог, к осуществлению работ           по капитальному ремонту</w:t>
      </w:r>
      <w:r>
        <w:rPr>
          <w:sz w:val="28"/>
          <w:szCs w:val="28"/>
        </w:rPr>
        <w:t xml:space="preserve">, ремонту и содержанию автомобильных дорог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дорог.</w:t>
      </w:r>
      <w:r/>
    </w:p>
    <w:p>
      <w:pPr>
        <w:pStyle w:val="868"/>
        <w:ind w:firstLine="708"/>
        <w:jc w:val="both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Контролируемыми лицами при осуществлении контроля                                   на автомобильном транспорте, городском наземном транспорте                                    в соответствии со статьей 31 Феде</w:t>
      </w:r>
      <w:r>
        <w:rPr>
          <w:sz w:val="28"/>
          <w:szCs w:val="28"/>
        </w:rPr>
        <w:t xml:space="preserve">рального закона №248-ФЗ являются граждане и организации, деятельность, действия или результаты деятельности которых, либо производственные объекты, находящиеся                     во владении и (или) в пользовании которых, подлежат муниципальному контролю.</w:t>
      </w:r>
      <w:r/>
    </w:p>
    <w:p>
      <w:pPr>
        <w:pStyle w:val="868"/>
        <w:ind w:firstLine="708"/>
        <w:jc w:val="both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 xml:space="preserve">Железнодорожного</w:t>
      </w:r>
      <w:r>
        <w:rPr>
          <w:sz w:val="28"/>
          <w:szCs w:val="28"/>
        </w:rPr>
        <w:t xml:space="preserve"> района в течение 20</w:t>
      </w:r>
      <w:r>
        <w:rPr>
          <w:sz w:val="28"/>
          <w:szCs w:val="28"/>
        </w:rPr>
        <w:t xml:space="preserve">24 года осуществлялась профилактическая деятельность, направленная на недопущение, устранение нарушений обязательных требований в сфере муниципального контроля на автомобильном транспорте, городском наземном электрическом транспорте и в дорожном хозяйстве.</w:t>
      </w:r>
      <w:r/>
    </w:p>
    <w:p>
      <w:pPr>
        <w:pStyle w:val="868"/>
        <w:ind w:firstLine="708"/>
        <w:jc w:val="both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 странице администрации района на</w:t>
      </w:r>
      <w:r>
        <w:rPr>
          <w:sz w:val="28"/>
          <w:szCs w:val="28"/>
        </w:rPr>
        <w:t xml:space="preserve"> официальном Интернет-сайте города Барнаула размещены тексты нормативных правовых актов, регулирующих осуществление муниципального контроля; сведения об изменениях, внесенных в нормативные правовые акты, регулирующие осуществлени</w:t>
      </w:r>
      <w:r>
        <w:rPr>
          <w:sz w:val="28"/>
          <w:szCs w:val="28"/>
        </w:rPr>
        <w:t xml:space="preserve">е муниципального контроля, о сроках и порядке их вступления в силу;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</w:t>
      </w:r>
      <w:r>
        <w:rPr>
          <w:sz w:val="28"/>
          <w:szCs w:val="28"/>
        </w:rPr>
        <w:t xml:space="preserve">а также информацию о мерах ответственности, применяемых при нарушении обязательных требований, с текстами в действующей редакции; программа профилактики рисков причинения вреда на 2024 год; исчерпывающий перечень сведений, которые могут запрашиваться контр</w:t>
      </w:r>
      <w:r>
        <w:rPr>
          <w:sz w:val="28"/>
          <w:szCs w:val="28"/>
        </w:rPr>
        <w:t xml:space="preserve">ольным органом у контролируемого лица; сведения о способах получения консультаций     по вопросам соблюдения обязательных требований, сведения о порядке досудебного обжалования решений контрольного органа, действий (бездействия) его должностных лиц.</w:t>
      </w:r>
      <w:r/>
    </w:p>
    <w:p>
      <w:pPr>
        <w:pStyle w:val="868"/>
        <w:ind w:firstLine="708"/>
        <w:jc w:val="both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Предостережения о недопустимости нарушений обязательных требований в текущем году не выдавались ввиду отсутствия оснований. </w:t>
      </w:r>
      <w:r/>
    </w:p>
    <w:p>
      <w:pPr>
        <w:pStyle w:val="868"/>
        <w:ind w:firstLine="708"/>
        <w:jc w:val="both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Характеризуя проблематику вопросов, на решение которых направлена программа профилактики рисков причинения вреда, следует отметить предупрежден</w:t>
      </w:r>
      <w:r>
        <w:rPr>
          <w:sz w:val="28"/>
          <w:szCs w:val="28"/>
        </w:rPr>
        <w:t xml:space="preserve">ие, недопущение и устранение нарушений при эксплуатации объектов дорожного сервиса, осуществлении работ по ремонту и содержанию автомобильных дорог и искусственных дорожных сооружений на них в части обеспечения сохранности автомобильных дорог.</w:t>
      </w:r>
      <w:r>
        <w:rPr>
          <w:sz w:val="28"/>
          <w:szCs w:val="28"/>
        </w:rPr>
      </w:r>
      <w:r/>
    </w:p>
    <w:p>
      <w:pPr>
        <w:pStyle w:val="86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2. </w:t>
      </w:r>
      <w:r>
        <w:rPr>
          <w:sz w:val="28"/>
          <w:szCs w:val="28"/>
        </w:rPr>
        <w:t xml:space="preserve">Цели и задачи реализации программы профилактики</w:t>
      </w:r>
      <w:r>
        <w:rPr>
          <w:sz w:val="28"/>
          <w:szCs w:val="28"/>
        </w:rPr>
        <w:t xml:space="preserve"> рисков причинения вреда</w:t>
      </w:r>
      <w:r/>
    </w:p>
    <w:p>
      <w:pPr>
        <w:pStyle w:val="8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68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Цели разработки </w:t>
      </w:r>
      <w:r>
        <w:rPr>
          <w:sz w:val="28"/>
          <w:szCs w:val="28"/>
        </w:rPr>
        <w:t xml:space="preserve">Программы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на территории Железнодорожного района города Барнаула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2025 год</w:t>
      </w:r>
      <w:r>
        <w:rPr>
          <w:sz w:val="28"/>
          <w:szCs w:val="28"/>
        </w:rPr>
        <w:t xml:space="preserve"> (далее – Программа)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проведение профилактической работы:</w:t>
      </w:r>
      <w:r/>
    </w:p>
    <w:p>
      <w:pPr>
        <w:pStyle w:val="868"/>
        <w:ind w:left="59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- </w:t>
      </w:r>
      <w:r>
        <w:rPr>
          <w:sz w:val="28"/>
          <w:szCs w:val="28"/>
        </w:rPr>
        <w:t xml:space="preserve">предупреждение нарушения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</w:t>
      </w:r>
      <w:r/>
    </w:p>
    <w:p>
      <w:pPr>
        <w:pStyle w:val="868"/>
        <w:ind w:left="5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повышение прозрачности системы муниципального контроля;</w:t>
      </w:r>
      <w:r/>
    </w:p>
    <w:p>
      <w:pPr>
        <w:pStyle w:val="868"/>
        <w:ind w:left="5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формиров</w:t>
      </w:r>
      <w:r>
        <w:rPr>
          <w:sz w:val="28"/>
          <w:szCs w:val="28"/>
        </w:rPr>
        <w:t xml:space="preserve">ание единого понимания обязательных требований, требований, установленных муниципальными правовыми актами и создание системы профилактики правонарушений, направленной на выявление и предупреждение причин и условий, способствующих совершению правонарушений;</w:t>
      </w:r>
      <w:r/>
    </w:p>
    <w:p>
      <w:pPr>
        <w:pStyle w:val="868"/>
        <w:ind w:left="5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повышение уровня правовой грамотности подконтрольных субъектов, в том числе путем доступности информации об обязательных требованиях и необходимых мерах по их исполнению;</w:t>
      </w:r>
      <w:r/>
    </w:p>
    <w:p>
      <w:pPr>
        <w:pStyle w:val="868"/>
        <w:ind w:left="5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мотивация подконтрольных субъектов к добросовестному поведению.</w:t>
      </w:r>
      <w:r/>
    </w:p>
    <w:p>
      <w:pPr>
        <w:pStyle w:val="868"/>
        <w:jc w:val="both"/>
      </w:pPr>
      <w:r>
        <w:rPr>
          <w:sz w:val="28"/>
          <w:szCs w:val="28"/>
        </w:rPr>
        <w:tab/>
        <w:t xml:space="preserve">Проведение профилактических мероприятий Программы позволяет решить следующие задачи:</w:t>
      </w:r>
      <w:r/>
    </w:p>
    <w:p>
      <w:pPr>
        <w:pStyle w:val="868"/>
        <w:ind w:left="5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их возникновения;</w:t>
      </w:r>
      <w:r/>
    </w:p>
    <w:p>
      <w:pPr>
        <w:pStyle w:val="868"/>
        <w:ind w:left="5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устранение причин, факторов и условий, способствующих возможному причинению вреда (ущерба) охраняемым законом ценностям и нарушению обязательных требований;</w:t>
      </w:r>
      <w:r/>
    </w:p>
    <w:p>
      <w:pPr>
        <w:pStyle w:val="868"/>
        <w:ind w:left="5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- снижение уровня административной нагрузки на организации и граждан, осуществляющих предпринимательскую деятельность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868"/>
        <w:ind w:left="59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</w:r>
      <w:r/>
    </w:p>
    <w:p>
      <w:pPr>
        <w:pStyle w:val="868"/>
        <w:jc w:val="center"/>
        <w:spacing w:before="300" w:after="150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«Раздел 3. Перечень профилактических мероприятий, сроки (периодичность) их проведения</w:t>
      </w:r>
      <w:r/>
    </w:p>
    <w:p>
      <w:pPr>
        <w:pStyle w:val="894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10063" w:type="dxa"/>
        <w:tblInd w:w="25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4"/>
        <w:gridCol w:w="6"/>
        <w:gridCol w:w="1100"/>
        <w:gridCol w:w="4819"/>
        <w:gridCol w:w="1701"/>
        <w:gridCol w:w="1843"/>
      </w:tblGrid>
      <w:tr>
        <w:trPr>
          <w:trHeight w:val="92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п/п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Наименование мероприятия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Сведения о мероприятии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Срок реализации мероприятия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Ответственный исполнитель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cantSplit/>
          <w:trHeight w:val="2268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FFFFFF" w:sz="255" w:space="0"/>
              <w:right w:val="single" w:color="000000" w:sz="4" w:space="0"/>
            </w:tcBorders>
            <w:tcW w:w="594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none" w:color="FFFFFF" w:sz="255" w:space="0"/>
              <w:right w:val="single" w:color="000000" w:sz="4" w:space="0"/>
            </w:tcBorders>
            <w:tcW w:w="1106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Информирование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Администрация района осуществ</w:t>
            </w:r>
            <w:r>
              <w:rPr>
                <w:color w:val="000000"/>
                <w:sz w:val="24"/>
                <w:szCs w:val="24"/>
              </w:rPr>
              <w:t xml:space="preserve">ляет информирование контролируемых лиц и иных заинтересованных лиц по вопросам соблюдения обязательных требований посредством размещения соответствующих сведений на странице администрации района на официальном Интернет-сайте города Барнаула и в иных формах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течение года (по мере необходимости) 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Управление коммунального хозяйства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cantSplit/>
          <w:trHeight w:val="1701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Администрация района размещает и поддерживает в актуальном состоянии на странице администрации района на официальном Интернет-сайте города Барнаула: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1) тексты нормативных правовых актов, регулирующих осуществление муниципального контроля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>
          <w:cantSplit/>
          <w:trHeight w:val="14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2) сведения об изменениях, внесенных в нормативные правовые акты, регулирующие осуществление муниципального 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контроля, о сроках и порядке их вступления в силу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>
          <w:cantSplit/>
          <w:trHeight w:val="23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3) </w:t>
            </w:r>
            <w:r>
              <w:rPr>
                <w:color w:val="000000"/>
                <w:sz w:val="24"/>
                <w:szCs w:val="24"/>
              </w:rPr>
              <w:t xml:space="preserve">перечень нормативных правовых актов с указ</w:t>
            </w:r>
            <w:r>
              <w:rPr>
                <w:color w:val="000000"/>
                <w:sz w:val="24"/>
                <w:szCs w:val="24"/>
              </w:rPr>
              <w:t xml:space="preserve">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>
          <w:cantSplit/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4) утвержденные проверочные листы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>
          <w:cantSplit/>
          <w:trHeight w:val="17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5) </w:t>
            </w:r>
            <w:r>
              <w:rPr>
                <w:color w:val="000000"/>
                <w:sz w:val="24"/>
                <w:szCs w:val="24"/>
              </w:rPr>
              <w:t xml:space="preserve">руководства по соблюдению обязательных требований, разработанные и утвержденные в соответствии с Федеральным законом от 31.07.2020 № 247-ФЗ «Об обязательных требованиях в Российской Федерации»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>
          <w:cantSplit/>
          <w:trHeight w:val="9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6) перечень индикаторов риска нарушения обязательных требований, порядок отнесения объектов контроля к категориям риска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>
          <w:cantSplit/>
          <w:trHeight w:val="14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7) перечень объектов контроля, учитываемых в рамках формирования ежегодного плана контрольных мероприятий, с указанием категории риска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cantSplit/>
          <w:trHeight w:val="154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8) </w:t>
            </w:r>
            <w:r>
              <w:rPr>
                <w:color w:val="000000"/>
                <w:sz w:val="24"/>
                <w:szCs w:val="24"/>
              </w:rPr>
              <w:t xml:space="preserve">программу профилактики рисков причинения вреда и план проведения плановых контрольных мероприятий контрольным органом (при проведении таких мероприятий)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 25.12.2025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>
          <w:cantSplit/>
          <w:trHeight w:val="12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9) исчерпывающий перечень сведений, которые могут запрашиваться контрольным органом у контролируемого лица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течение года (по мере необходимости) 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>
          <w:cantSplit/>
          <w:trHeight w:val="9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10) сведения о способах получения консультаций по вопросам соблюдения обязательных требований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>
          <w:cantSplit/>
          <w:trHeight w:val="9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11) доклады, содержащие результаты обобщения правоприменительной практики контрольного органа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>
          <w:cantSplit/>
          <w:trHeight w:val="4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12) доклады о муниципальном контроле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 15.03.2025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>
          <w:cantSplit/>
          <w:trHeight w:val="12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13) иные сведения, предусмотренные нормативными правовыми актами Российской Федерации, Алтайского края и муниципальными правовыми актами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течение года (по мере необходимости) 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>
          <w:cantSplit/>
          <w:trHeight w:val="12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6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Обобщение правоприменительной практики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проекта доклада, содержащего результаты обобщения правоприменительной практики</w:t>
              <w:br/>
              <w:t xml:space="preserve">(далее – доклад о правоприменительной практике)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 01.02.2025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Правовой отдел 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Управление коммунально-го хозяйства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cantSplit/>
          <w:trHeight w:val="12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Размещение проекта доклада о правоприменительной практике на официальном Интернет-сайте города Барнаула для публичного обсуждения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 15.02.2025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>
          <w:trHeight w:val="9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highlight w:val="none"/>
              </w:rPr>
            </w:pPr>
            <w:r>
              <w:rPr>
                <w:sz w:val="23"/>
                <w:szCs w:val="23"/>
                <w:highlight w:val="none"/>
                <w:lang w:eastAsia="ru-RU"/>
              </w:rPr>
              <w:t xml:space="preserve">Размещение доклада о правоприменительной практике на официальном Интернет-сайте города Барнаула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3"/>
                <w:szCs w:val="23"/>
                <w:highlight w:val="none"/>
                <w:lang w:eastAsia="ru-RU"/>
              </w:rPr>
              <w:t xml:space="preserve">до 15.03.2025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>
          <w:trHeight w:val="213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highlight w:val="none"/>
              </w:rPr>
            </w:pPr>
            <w:r>
              <w:rPr>
                <w:sz w:val="23"/>
                <w:szCs w:val="23"/>
                <w:highlight w:val="none"/>
                <w:lang w:eastAsia="ru-RU"/>
              </w:rPr>
              <w:t xml:space="preserve">Подготовка ежегодного доклада о муниципальном контроле и размещение сведений, включенных в него, посредством подсистемы сбора отчетности, обеспечивающей монитор</w:t>
            </w:r>
            <w:r>
              <w:rPr>
                <w:sz w:val="23"/>
                <w:szCs w:val="23"/>
                <w:highlight w:val="none"/>
                <w:lang w:eastAsia="ru-RU"/>
              </w:rPr>
              <w:t xml:space="preserve">инг и оценку эффективности контрольной (надзорной) деятельности и лицензирования, разрешительной деятельности, функционирующей в составе государственной информационной системы «Типовое облачное решение по автоматизации контрольной (надзорной) деятельности»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3"/>
                <w:szCs w:val="23"/>
                <w:highlight w:val="none"/>
                <w:lang w:eastAsia="ru-RU"/>
              </w:rPr>
              <w:t xml:space="preserve">до 15.03.2025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>
          <w:trHeight w:val="91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highlight w:val="none"/>
              </w:rPr>
            </w:pPr>
            <w:r>
              <w:rPr>
                <w:sz w:val="23"/>
                <w:szCs w:val="23"/>
                <w:highlight w:val="none"/>
                <w:lang w:eastAsia="ru-RU"/>
              </w:rPr>
              <w:t xml:space="preserve">Размещение ежегодного доклада о муниципал</w:t>
            </w:r>
            <w:bookmarkStart w:id="0" w:name="undefined"/>
            <w:r>
              <w:rPr>
                <w:highlight w:val="none"/>
              </w:rPr>
            </w:r>
            <w:bookmarkEnd w:id="0"/>
            <w:r>
              <w:rPr>
                <w:sz w:val="23"/>
                <w:szCs w:val="23"/>
                <w:highlight w:val="none"/>
                <w:lang w:eastAsia="ru-RU"/>
              </w:rPr>
              <w:t xml:space="preserve">ьном контроле на официальном Интернет-сайте города Барнаула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highlight w:val="none"/>
              </w:rPr>
            </w:pPr>
            <w:r>
              <w:rPr>
                <w:sz w:val="23"/>
                <w:szCs w:val="23"/>
                <w:highlight w:val="none"/>
                <w:lang w:eastAsia="ru-RU"/>
              </w:rPr>
              <w:t xml:space="preserve">до 30.03.2025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>
          <w:cantSplit/>
          <w:trHeight w:val="11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совещаний по вопросам обобщения правоприменительной практики осуществления муниципального контроля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течение года </w:t>
            </w:r>
            <w:r>
              <w:rPr>
                <w:color w:val="000000"/>
                <w:sz w:val="24"/>
                <w:szCs w:val="24"/>
              </w:rPr>
              <w:t xml:space="preserve">(не реже 1 раза в год)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>
          <w:cantSplit/>
          <w:trHeight w:val="11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6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none" w:color="FFFFFF" w:sz="255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учеб муниципальных служащих по вопросам обобщения правоприменительной практики осуществления муниципального контроля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none" w:color="FFFFFF" w:sz="255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/>
          </w:p>
        </w:tc>
      </w:tr>
      <w:tr>
        <w:trPr>
          <w:trHeight w:val="155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3.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6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Объявление предостережения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Объявление контролируемому лицу предостережения о недопустимости нарушения обязательных требований и предложение принять меры по обеспечению соблюдения обязательных требований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течение года (по мере необходимости) 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Инспекторы муниципального контроля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711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top"/>
            <w:textDirection w:val="lrTb"/>
            <w:noWrap w:val="false"/>
          </w:tcPr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Консультирование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Консультирование осуществляется муниципальными служащими в ходе личного приема, а также по телефону по следующим вопросам: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разъяснение положений нормативных правовых актов, регламентирующих порядок осуществления муниципального контроля;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порядок обжалования действий (бездействия) должностных лиц администрации района.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случае, если в течение календарного года поступило 5 и более однотипных (по одним</w:t>
            </w:r>
            <w:r>
              <w:rPr>
                <w:color w:val="000000"/>
                <w:sz w:val="24"/>
                <w:szCs w:val="24"/>
              </w:rPr>
              <w:t xml:space="preserve">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в сети «Интернет» письменного разъяснения, подписанного уполномоченным должностным лицом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течение года (по мере необходимости) 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Управление коммунального хозяйства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86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 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5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4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106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Профилактический визит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профилактической бес</w:t>
            </w:r>
            <w:r>
              <w:rPr>
                <w:color w:val="000000"/>
                <w:sz w:val="24"/>
                <w:szCs w:val="24"/>
              </w:rPr>
              <w:t xml:space="preserve">еды по месту осуществления деятельности контролируемого лица либо путем использования видео-конференц-связи, с целью информирования об обязательных требованиях, предъявляемых к его деятельности либо к принадлежащим ему объектам контроля, их соответствии кр</w:t>
            </w:r>
            <w:r>
              <w:rPr>
                <w:color w:val="000000"/>
                <w:sz w:val="24"/>
                <w:szCs w:val="24"/>
              </w:rPr>
              <w:t xml:space="preserve">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отнесения к соответствующей категории риска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ежеквартально не позднее 25 числа месяца, предшествующего началу очередного квартала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top w:val="single" w:color="000000" w:sz="4" w:space="0"/>
              <w:left w:val="none" w:color="FFFFFF" w:sz="255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Инспекторы муниципального контроля</w:t>
            </w:r>
            <w:r>
              <w:rPr>
                <w:sz w:val="22"/>
                <w:szCs w:val="22"/>
              </w:rPr>
            </w:r>
            <w:r/>
          </w:p>
        </w:tc>
      </w:tr>
    </w:tbl>
    <w:p>
      <w:pPr>
        <w:pStyle w:val="894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6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 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Показатели результативности и эффективности программы профилактики</w:t>
      </w:r>
      <w:r>
        <w:rPr>
          <w:sz w:val="28"/>
          <w:szCs w:val="28"/>
        </w:rPr>
      </w:r>
      <w:r/>
    </w:p>
    <w:p>
      <w:pPr>
        <w:pStyle w:val="868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6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Отчетные показатели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рограммы предназначены способствовать максимальному достижению сокращения количества нарушений субъектами, в отношении которых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осуществляется муниципальный контроль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включа</w:t>
      </w:r>
      <w:r>
        <w:rPr>
          <w:sz w:val="28"/>
          <w:szCs w:val="28"/>
        </w:rPr>
        <w:t xml:space="preserve">ют в себя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/>
    </w:p>
    <w:p>
      <w:pPr>
        <w:pStyle w:val="868"/>
        <w:ind w:firstLine="709"/>
        <w:jc w:val="both"/>
        <w:shd w:val="clear" w:color="auto" w:fill="ffffff"/>
        <w:tabs>
          <w:tab w:val="left" w:pos="8222" w:leader="none"/>
        </w:tabs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outlineLvl w:val="2"/>
      </w:pPr>
      <w:r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 xml:space="preserve">- долю нарушений, выявленных в ходе проведения контрольных мероприятий, от общего числа контрольных мероприятий, осуществленных в отношении подконтрольных субъектов. </w:t>
      </w:r>
      <w:r/>
    </w:p>
    <w:p>
      <w:pPr>
        <w:pStyle w:val="868"/>
        <w:ind w:firstLine="709"/>
        <w:jc w:val="both"/>
        <w:shd w:val="clear" w:color="auto" w:fill="ffffff"/>
        <w:tabs>
          <w:tab w:val="left" w:pos="8222" w:leader="none"/>
        </w:tabs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outlineLvl w:val="2"/>
      </w:pPr>
      <w:r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 xml:space="preserve"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 </w:t>
      </w:r>
      <w:r/>
    </w:p>
    <w:p>
      <w:pPr>
        <w:pStyle w:val="868"/>
        <w:ind w:firstLine="709"/>
        <w:jc w:val="both"/>
        <w:shd w:val="clear" w:color="auto" w:fill="ffffff"/>
        <w:tabs>
          <w:tab w:val="left" w:pos="8222" w:leader="none"/>
        </w:tabs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outlineLvl w:val="2"/>
      </w:pPr>
      <w:r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 xml:space="preserve">- дол</w:t>
      </w:r>
      <w:r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 xml:space="preserve">ю</w:t>
      </w:r>
      <w:r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 xml:space="preserve"> профилактических мероприятий в объеме контрольных мероприятий. </w:t>
      </w:r>
      <w:r/>
    </w:p>
    <w:p>
      <w:pPr>
        <w:pStyle w:val="868"/>
        <w:ind w:firstLine="708"/>
        <w:jc w:val="both"/>
        <w:rPr>
          <w:rFonts w:eastAsia="Arial"/>
          <w:color w:val="000000"/>
          <w:spacing w:val="-4"/>
          <w:sz w:val="28"/>
          <w:szCs w:val="28"/>
          <w:shd w:val="clear" w:color="auto" w:fill="ffffff"/>
        </w:rPr>
      </w:pPr>
      <w:r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 xml:space="preserve">Показатель рассчитывается как отношение количества проведенных профилактических мероприятий к количеству про</w:t>
      </w:r>
      <w:r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 xml:space="preserve">веденных контрольных мероприятий. </w:t>
      </w:r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  <w:rPr>
        <w:rStyle w:val="880"/>
      </w:rPr>
      <w:framePr w:wrap="around" w:vAnchor="text" w:hAnchor="margin" w:xAlign="right" w:y="1"/>
    </w:pPr>
    <w:r>
      <w:rPr>
        <w:rStyle w:val="880"/>
      </w:rPr>
      <w:fldChar w:fldCharType="begin"/>
    </w:r>
    <w:r>
      <w:rPr>
        <w:rStyle w:val="880"/>
      </w:rPr>
      <w:instrText xml:space="preserve">PAGE  </w:instrText>
    </w:r>
    <w:r>
      <w:rPr>
        <w:rStyle w:val="880"/>
      </w:rPr>
      <w:fldChar w:fldCharType="separate"/>
    </w:r>
    <w:r>
      <w:rPr>
        <w:rStyle w:val="880"/>
      </w:rPr>
      <w:t xml:space="preserve">10</w:t>
    </w:r>
    <w:r>
      <w:rPr>
        <w:rStyle w:val="880"/>
      </w:rPr>
      <w:fldChar w:fldCharType="end"/>
    </w:r>
    <w:r>
      <w:rPr>
        <w:rStyle w:val="880"/>
      </w:rPr>
    </w:r>
    <w:r/>
  </w:p>
  <w:p>
    <w:pPr>
      <w:pStyle w:val="879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9"/>
      <w:rPr>
        <w:rStyle w:val="880"/>
      </w:rPr>
      <w:framePr w:wrap="around" w:vAnchor="text" w:hAnchor="margin" w:xAlign="right" w:y="1"/>
    </w:pPr>
    <w:r>
      <w:rPr>
        <w:rStyle w:val="880"/>
      </w:rPr>
      <w:fldChar w:fldCharType="begin"/>
    </w:r>
    <w:r>
      <w:rPr>
        <w:rStyle w:val="880"/>
      </w:rPr>
      <w:instrText xml:space="preserve">PAGE  </w:instrText>
    </w:r>
    <w:r>
      <w:rPr>
        <w:rStyle w:val="880"/>
      </w:rPr>
      <w:fldChar w:fldCharType="end"/>
    </w:r>
    <w:r>
      <w:rPr>
        <w:rStyle w:val="880"/>
      </w:rPr>
    </w:r>
    <w:r/>
  </w:p>
  <w:p>
    <w:pPr>
      <w:pStyle w:val="879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8"/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8"/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8"/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8"/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8"/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8"/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8"/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8"/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8"/>
        <w:ind w:left="612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8"/>
        <w:ind w:left="1725" w:hanging="1005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8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8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8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8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8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8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8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8"/>
        <w:ind w:left="684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pStyle w:val="868"/>
        <w:ind w:left="928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pStyle w:val="868"/>
        <w:ind w:left="17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68"/>
        <w:ind w:left="25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68"/>
        <w:ind w:left="32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68"/>
        <w:ind w:left="39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68"/>
        <w:ind w:left="46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68"/>
        <w:ind w:left="53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68"/>
        <w:ind w:left="61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68"/>
        <w:ind w:left="683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8"/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8"/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8"/>
        <w:ind w:left="648" w:hanging="360"/>
        <w:tabs>
          <w:tab w:val="num" w:pos="64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6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6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6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6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6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6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6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68"/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6"/>
      <w:numFmt w:val="decimal"/>
      <w:isLgl w:val="false"/>
      <w:suff w:val="tab"/>
      <w:lvlText w:val="%1."/>
      <w:lvlJc w:val="left"/>
      <w:pPr>
        <w:pStyle w:val="868"/>
        <w:ind w:left="942" w:hanging="375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68"/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8"/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8"/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8"/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8"/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8"/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8"/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8"/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8"/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"/>
      <w:lvlJc w:val="left"/>
      <w:pPr>
        <w:pStyle w:val="868"/>
        <w:ind w:left="1070" w:hanging="360"/>
        <w:tabs>
          <w:tab w:val="num" w:pos="1070" w:leader="none"/>
        </w:tabs>
      </w:pPr>
      <w:rPr>
        <w:rFonts w:ascii="Wingdings" w:hAnsi="Wingdings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6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6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6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6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6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6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68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8"/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pStyle w:val="86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6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6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6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6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6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6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68"/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8"/>
        <w:ind w:left="885" w:hanging="525"/>
        <w:tabs>
          <w:tab w:val="num" w:pos="88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6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6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6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6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6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6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6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68"/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6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6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6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6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6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6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6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6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68"/>
        <w:ind w:left="6480" w:hanging="180"/>
        <w:tabs>
          <w:tab w:val="num" w:pos="6480" w:leader="none"/>
        </w:tabs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8"/>
    <w:next w:val="868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>
    <w:name w:val="Heading 1 Char"/>
    <w:link w:val="690"/>
    <w:uiPriority w:val="9"/>
    <w:rPr>
      <w:rFonts w:ascii="Arial" w:hAnsi="Arial" w:eastAsia="Arial" w:cs="Arial"/>
      <w:sz w:val="40"/>
      <w:szCs w:val="40"/>
    </w:rPr>
  </w:style>
  <w:style w:type="paragraph" w:styleId="692">
    <w:name w:val="Heading 2"/>
    <w:basedOn w:val="868"/>
    <w:next w:val="868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link w:val="692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8"/>
    <w:next w:val="868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8"/>
    <w:next w:val="868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8"/>
    <w:next w:val="868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8"/>
    <w:next w:val="868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8"/>
    <w:next w:val="868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8"/>
    <w:next w:val="868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8"/>
    <w:next w:val="868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868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before="0" w:after="0" w:line="240" w:lineRule="auto"/>
    </w:pPr>
  </w:style>
  <w:style w:type="paragraph" w:styleId="710">
    <w:name w:val="Title"/>
    <w:basedOn w:val="868"/>
    <w:next w:val="868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link w:val="710"/>
    <w:uiPriority w:val="10"/>
    <w:rPr>
      <w:sz w:val="48"/>
      <w:szCs w:val="48"/>
    </w:rPr>
  </w:style>
  <w:style w:type="paragraph" w:styleId="712">
    <w:name w:val="Subtitle"/>
    <w:basedOn w:val="868"/>
    <w:next w:val="868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link w:val="712"/>
    <w:uiPriority w:val="11"/>
    <w:rPr>
      <w:sz w:val="24"/>
      <w:szCs w:val="24"/>
    </w:rPr>
  </w:style>
  <w:style w:type="paragraph" w:styleId="714">
    <w:name w:val="Quote"/>
    <w:basedOn w:val="868"/>
    <w:next w:val="868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8"/>
    <w:next w:val="868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paragraph" w:styleId="718">
    <w:name w:val="Header"/>
    <w:basedOn w:val="868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Header Char"/>
    <w:link w:val="718"/>
    <w:uiPriority w:val="99"/>
  </w:style>
  <w:style w:type="paragraph" w:styleId="720">
    <w:name w:val="Footer"/>
    <w:basedOn w:val="868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Footer Char"/>
    <w:link w:val="720"/>
    <w:uiPriority w:val="99"/>
  </w:style>
  <w:style w:type="paragraph" w:styleId="722">
    <w:name w:val="Caption"/>
    <w:basedOn w:val="868"/>
    <w:next w:val="8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720"/>
    <w:uiPriority w:val="99"/>
  </w:style>
  <w:style w:type="table" w:styleId="72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868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uiPriority w:val="99"/>
    <w:unhideWhenUsed/>
    <w:rPr>
      <w:vertAlign w:val="superscript"/>
    </w:rPr>
  </w:style>
  <w:style w:type="paragraph" w:styleId="854">
    <w:name w:val="endnote text"/>
    <w:basedOn w:val="868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uiPriority w:val="99"/>
    <w:semiHidden/>
    <w:unhideWhenUsed/>
    <w:rPr>
      <w:vertAlign w:val="superscript"/>
    </w:rPr>
  </w:style>
  <w:style w:type="paragraph" w:styleId="857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8"/>
    <w:next w:val="868"/>
    <w:uiPriority w:val="99"/>
    <w:unhideWhenUsed/>
    <w:pPr>
      <w:spacing w:after="0" w:afterAutospacing="0"/>
    </w:pPr>
  </w:style>
  <w:style w:type="paragraph" w:styleId="868" w:default="1">
    <w:name w:val="Normal"/>
    <w:next w:val="868"/>
    <w:link w:val="868"/>
    <w:qFormat/>
    <w:rPr>
      <w:sz w:val="24"/>
      <w:szCs w:val="24"/>
      <w:lang w:val="ru-RU" w:eastAsia="ru-RU" w:bidi="ar-SA"/>
    </w:rPr>
  </w:style>
  <w:style w:type="paragraph" w:styleId="869">
    <w:name w:val="Заголовок 1"/>
    <w:basedOn w:val="868"/>
    <w:next w:val="868"/>
    <w:link w:val="868"/>
    <w:qFormat/>
    <w:pPr>
      <w:keepNext/>
      <w:outlineLvl w:val="0"/>
    </w:pPr>
    <w:rPr>
      <w:sz w:val="28"/>
    </w:rPr>
  </w:style>
  <w:style w:type="paragraph" w:styleId="870">
    <w:name w:val="Заголовок 2"/>
    <w:basedOn w:val="868"/>
    <w:next w:val="868"/>
    <w:link w:val="868"/>
    <w:qFormat/>
    <w:pPr>
      <w:jc w:val="center"/>
      <w:keepNext/>
      <w:outlineLvl w:val="1"/>
    </w:pPr>
    <w:rPr>
      <w:sz w:val="40"/>
    </w:rPr>
  </w:style>
  <w:style w:type="paragraph" w:styleId="871">
    <w:name w:val="Заголовок 3"/>
    <w:basedOn w:val="868"/>
    <w:next w:val="868"/>
    <w:link w:val="892"/>
    <w:qFormat/>
    <w:pPr>
      <w:jc w:val="center"/>
      <w:keepNext/>
      <w:outlineLvl w:val="2"/>
    </w:pPr>
    <w:rPr>
      <w:sz w:val="32"/>
      <w:lang w:val="en-US" w:eastAsia="en-US"/>
    </w:rPr>
  </w:style>
  <w:style w:type="paragraph" w:styleId="872">
    <w:name w:val="Заголовок 4"/>
    <w:basedOn w:val="868"/>
    <w:next w:val="868"/>
    <w:link w:val="868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73">
    <w:name w:val="Заголовок 7"/>
    <w:basedOn w:val="868"/>
    <w:next w:val="868"/>
    <w:link w:val="890"/>
    <w:qFormat/>
    <w:pPr>
      <w:keepNext/>
      <w:outlineLvl w:val="6"/>
    </w:pPr>
    <w:rPr>
      <w:sz w:val="28"/>
      <w:szCs w:val="20"/>
      <w:lang w:val="en-US" w:eastAsia="en-US"/>
    </w:rPr>
  </w:style>
  <w:style w:type="character" w:styleId="874">
    <w:name w:val="Основной шрифт абзаца"/>
    <w:next w:val="874"/>
    <w:link w:val="868"/>
    <w:semiHidden/>
  </w:style>
  <w:style w:type="table" w:styleId="875">
    <w:name w:val="Обычная таблица"/>
    <w:next w:val="875"/>
    <w:link w:val="868"/>
    <w:semiHidden/>
    <w:tblPr/>
  </w:style>
  <w:style w:type="numbering" w:styleId="876">
    <w:name w:val="Нет списка"/>
    <w:next w:val="876"/>
    <w:link w:val="868"/>
    <w:semiHidden/>
  </w:style>
  <w:style w:type="paragraph" w:styleId="877">
    <w:name w:val="Основной текст"/>
    <w:basedOn w:val="868"/>
    <w:next w:val="877"/>
    <w:link w:val="889"/>
    <w:rPr>
      <w:sz w:val="28"/>
      <w:lang w:val="en-US" w:eastAsia="en-US"/>
    </w:rPr>
  </w:style>
  <w:style w:type="paragraph" w:styleId="878">
    <w:name w:val="Текст выноски"/>
    <w:basedOn w:val="868"/>
    <w:next w:val="878"/>
    <w:link w:val="868"/>
    <w:semiHidden/>
    <w:rPr>
      <w:rFonts w:ascii="Tahoma" w:hAnsi="Tahoma" w:cs="Tahoma"/>
      <w:sz w:val="16"/>
      <w:szCs w:val="16"/>
    </w:rPr>
  </w:style>
  <w:style w:type="paragraph" w:styleId="879">
    <w:name w:val="Верхний колонтитул"/>
    <w:basedOn w:val="868"/>
    <w:next w:val="879"/>
    <w:link w:val="868"/>
    <w:pPr>
      <w:tabs>
        <w:tab w:val="center" w:pos="4677" w:leader="none"/>
        <w:tab w:val="right" w:pos="9355" w:leader="none"/>
      </w:tabs>
    </w:pPr>
  </w:style>
  <w:style w:type="character" w:styleId="880">
    <w:name w:val="Номер страницы"/>
    <w:basedOn w:val="874"/>
    <w:next w:val="880"/>
    <w:link w:val="868"/>
  </w:style>
  <w:style w:type="paragraph" w:styleId="881">
    <w:name w:val="Основной текст с отступом"/>
    <w:basedOn w:val="868"/>
    <w:next w:val="881"/>
    <w:link w:val="868"/>
    <w:pPr>
      <w:ind w:left="283"/>
      <w:spacing w:after="120"/>
    </w:pPr>
  </w:style>
  <w:style w:type="paragraph" w:styleId="882">
    <w:name w:val="Основной текст 2"/>
    <w:basedOn w:val="868"/>
    <w:next w:val="882"/>
    <w:link w:val="883"/>
    <w:pPr>
      <w:spacing w:after="120" w:line="480" w:lineRule="auto"/>
    </w:pPr>
    <w:rPr>
      <w:lang w:val="en-US" w:eastAsia="en-US"/>
    </w:rPr>
  </w:style>
  <w:style w:type="character" w:styleId="883">
    <w:name w:val="Основной текст 2 Знак"/>
    <w:next w:val="883"/>
    <w:link w:val="882"/>
    <w:rPr>
      <w:sz w:val="24"/>
      <w:szCs w:val="24"/>
    </w:rPr>
  </w:style>
  <w:style w:type="paragraph" w:styleId="884">
    <w:name w:val="Нижний колонтитул"/>
    <w:basedOn w:val="868"/>
    <w:next w:val="884"/>
    <w:link w:val="885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85">
    <w:name w:val="Нижний колонтитул Знак"/>
    <w:next w:val="885"/>
    <w:link w:val="884"/>
    <w:rPr>
      <w:sz w:val="24"/>
      <w:szCs w:val="24"/>
    </w:rPr>
  </w:style>
  <w:style w:type="paragraph" w:styleId="886">
    <w:name w:val="Схема документа"/>
    <w:basedOn w:val="868"/>
    <w:next w:val="886"/>
    <w:link w:val="887"/>
    <w:rPr>
      <w:rFonts w:ascii="Tahoma" w:hAnsi="Tahoma"/>
      <w:sz w:val="16"/>
      <w:szCs w:val="16"/>
      <w:lang w:val="en-US" w:eastAsia="en-US"/>
    </w:rPr>
  </w:style>
  <w:style w:type="character" w:styleId="887">
    <w:name w:val="Схема документа Знак"/>
    <w:next w:val="887"/>
    <w:link w:val="886"/>
    <w:rPr>
      <w:rFonts w:ascii="Tahoma" w:hAnsi="Tahoma" w:cs="Tahoma"/>
      <w:sz w:val="16"/>
      <w:szCs w:val="16"/>
    </w:rPr>
  </w:style>
  <w:style w:type="character" w:styleId="888">
    <w:name w:val="Гиперссылка"/>
    <w:next w:val="888"/>
    <w:link w:val="868"/>
    <w:uiPriority w:val="99"/>
    <w:unhideWhenUsed/>
    <w:rPr>
      <w:color w:val="0000ff"/>
      <w:u w:val="single"/>
    </w:rPr>
  </w:style>
  <w:style w:type="character" w:styleId="889">
    <w:name w:val="Основной текст Знак"/>
    <w:next w:val="889"/>
    <w:link w:val="877"/>
    <w:rPr>
      <w:sz w:val="28"/>
      <w:szCs w:val="24"/>
    </w:rPr>
  </w:style>
  <w:style w:type="character" w:styleId="890">
    <w:name w:val="Заголовок 7 Знак"/>
    <w:next w:val="890"/>
    <w:link w:val="873"/>
    <w:rPr>
      <w:sz w:val="28"/>
    </w:rPr>
  </w:style>
  <w:style w:type="paragraph" w:styleId="891">
    <w:name w:val="Обычный (веб)"/>
    <w:basedOn w:val="868"/>
    <w:next w:val="891"/>
    <w:link w:val="868"/>
    <w:uiPriority w:val="99"/>
    <w:unhideWhenUsed/>
    <w:pPr>
      <w:spacing w:before="100" w:beforeAutospacing="1" w:after="100" w:afterAutospacing="1"/>
    </w:pPr>
  </w:style>
  <w:style w:type="character" w:styleId="892">
    <w:name w:val="Заголовок 3 Знак"/>
    <w:next w:val="892"/>
    <w:link w:val="871"/>
    <w:rPr>
      <w:sz w:val="32"/>
      <w:szCs w:val="24"/>
    </w:rPr>
  </w:style>
  <w:style w:type="paragraph" w:styleId="893">
    <w:name w:val="ConsPlusNormal"/>
    <w:next w:val="893"/>
    <w:link w:val="868"/>
    <w:pPr>
      <w:widowControl w:val="off"/>
    </w:pPr>
    <w:rPr>
      <w:sz w:val="24"/>
      <w:lang w:val="ru-RU" w:eastAsia="ru-RU" w:bidi="ar-SA"/>
    </w:rPr>
  </w:style>
  <w:style w:type="paragraph" w:styleId="894">
    <w:name w:val="ConsPlusTitle"/>
    <w:next w:val="894"/>
    <w:link w:val="868"/>
    <w:pPr>
      <w:widowControl w:val="off"/>
    </w:pPr>
    <w:rPr>
      <w:b/>
      <w:sz w:val="24"/>
      <w:lang w:val="ru-RU" w:eastAsia="ru-RU" w:bidi="ar-SA"/>
    </w:rPr>
  </w:style>
  <w:style w:type="paragraph" w:styleId="895">
    <w:name w:val="Абзац списка"/>
    <w:basedOn w:val="868"/>
    <w:next w:val="895"/>
    <w:link w:val="868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896">
    <w:name w:val="Default"/>
    <w:next w:val="896"/>
    <w:link w:val="868"/>
    <w:rPr>
      <w:rFonts w:ascii="Arial" w:hAnsi="Arial" w:cs="Arial"/>
      <w:color w:val="000000"/>
      <w:sz w:val="24"/>
      <w:szCs w:val="24"/>
      <w:lang w:val="ru-RU" w:eastAsia="ru-RU" w:bidi="ar-SA"/>
    </w:rPr>
  </w:style>
  <w:style w:type="character" w:styleId="897">
    <w:name w:val="Гипертекстовая ссылка"/>
    <w:next w:val="897"/>
    <w:link w:val="868"/>
    <w:uiPriority w:val="99"/>
    <w:rPr>
      <w:color w:val="106bbe"/>
    </w:rPr>
  </w:style>
  <w:style w:type="table" w:styleId="898">
    <w:name w:val="Сетка таблицы"/>
    <w:basedOn w:val="875"/>
    <w:next w:val="898"/>
    <w:link w:val="868"/>
    <w:tblPr/>
  </w:style>
  <w:style w:type="character" w:styleId="899">
    <w:name w:val="selector_content"/>
    <w:next w:val="899"/>
    <w:link w:val="868"/>
  </w:style>
  <w:style w:type="character" w:styleId="900" w:default="1">
    <w:name w:val="Default Paragraph Font"/>
    <w:uiPriority w:val="1"/>
    <w:semiHidden/>
    <w:unhideWhenUsed/>
  </w:style>
  <w:style w:type="numbering" w:styleId="901" w:default="1">
    <w:name w:val="No List"/>
    <w:uiPriority w:val="99"/>
    <w:semiHidden/>
    <w:unhideWhenUsed/>
  </w:style>
  <w:style w:type="table" w:styleId="90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ONLYOFFICE/7.2.1.36</Application>
  <Company>Комитет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ЗЕМЕЛЬНЫМ РЕСУРСАМ И ЗЕМЕЛЕУСТРОЙСТВУ</dc:title>
  <dc:creator>Болгова</dc:creator>
  <cp:revision>20</cp:revision>
  <dcterms:created xsi:type="dcterms:W3CDTF">2023-09-28T05:41:00Z</dcterms:created>
  <dcterms:modified xsi:type="dcterms:W3CDTF">2024-09-25T09:57:52Z</dcterms:modified>
  <cp:version>983040</cp:version>
</cp:coreProperties>
</file>