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Прокуратура Железнодорожного района города Барнаула защитила права ребенка, подвергшегося нападению безнадзорных животных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г.Барнаул проведена проверка в связи с укусом двумя безнадзорными собаками ребенка около дома по улице Воронежской. В результате нападения мальчик испытал физическую боль, нравственные и физические страдания.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Прокуратурой района в суд направлено исковое заявление о взыскании в пользу несовершеннолетнего с комитета по благоустройству г.Барнаул в счет компенсации морального вреда денежных средств.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Решением суда требования надзорного ведомства удовлетворены. В пользу ребенка с ответчика взыскано 15 тысяч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Исполнение решения будет проконтролировано территориальной прокуратурой.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2024-12-24T01:41:18Z</dcterms:modified>
</cp:coreProperties>
</file>