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EB" w:rsidRDefault="00F017E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017EB" w:rsidRDefault="00F017EB">
      <w:pPr>
        <w:pStyle w:val="ConsPlusNormal"/>
        <w:jc w:val="both"/>
        <w:outlineLvl w:val="0"/>
      </w:pPr>
    </w:p>
    <w:p w:rsidR="00F017EB" w:rsidRDefault="00F017EB">
      <w:pPr>
        <w:pStyle w:val="ConsPlusTitle"/>
        <w:jc w:val="center"/>
        <w:outlineLvl w:val="0"/>
      </w:pPr>
      <w:r>
        <w:t>КОМИТЕТ ПО СТРОИТЕЛЬСТВУ, АРХИТЕКТУРЕ И РАЗВИТИЮ</w:t>
      </w:r>
    </w:p>
    <w:p w:rsidR="00F017EB" w:rsidRDefault="00F017EB">
      <w:pPr>
        <w:pStyle w:val="ConsPlusTitle"/>
        <w:jc w:val="center"/>
      </w:pPr>
      <w:r>
        <w:t>ГОРОДА БАРНАУЛА</w:t>
      </w:r>
    </w:p>
    <w:p w:rsidR="00F017EB" w:rsidRDefault="00F017EB">
      <w:pPr>
        <w:pStyle w:val="ConsPlusTitle"/>
        <w:jc w:val="both"/>
      </w:pPr>
    </w:p>
    <w:p w:rsidR="00F017EB" w:rsidRDefault="00F017EB">
      <w:pPr>
        <w:pStyle w:val="ConsPlusTitle"/>
        <w:jc w:val="center"/>
      </w:pPr>
      <w:r>
        <w:t>ПРИКАЗ</w:t>
      </w:r>
    </w:p>
    <w:p w:rsidR="00F017EB" w:rsidRDefault="00F017EB">
      <w:pPr>
        <w:pStyle w:val="ConsPlusTitle"/>
        <w:jc w:val="center"/>
      </w:pPr>
    </w:p>
    <w:p w:rsidR="00F017EB" w:rsidRDefault="00F017EB">
      <w:pPr>
        <w:pStyle w:val="ConsPlusTitle"/>
        <w:jc w:val="center"/>
      </w:pPr>
      <w:r>
        <w:t>от 22 ноября 2021 г. N 54</w:t>
      </w:r>
    </w:p>
    <w:p w:rsidR="00F017EB" w:rsidRDefault="00F017EB">
      <w:pPr>
        <w:pStyle w:val="ConsPlusTitle"/>
        <w:jc w:val="both"/>
      </w:pPr>
    </w:p>
    <w:p w:rsidR="00F017EB" w:rsidRDefault="00F017EB">
      <w:pPr>
        <w:pStyle w:val="ConsPlusTitle"/>
        <w:jc w:val="center"/>
      </w:pPr>
      <w:r>
        <w:t>ОБ УТВЕРЖДЕНИИ ПОРЯДКА СОГЛАСОВАНИЯ ИЗМЕНЕНИЯ ФАСАДОВ</w:t>
      </w:r>
    </w:p>
    <w:p w:rsidR="00F017EB" w:rsidRDefault="00F017EB">
      <w:pPr>
        <w:pStyle w:val="ConsPlusTitle"/>
        <w:jc w:val="center"/>
      </w:pPr>
      <w:r>
        <w:t>ОБЪЕКТА КАПИТАЛЬНОГО СТРОИТЕЛЬСТВА</w:t>
      </w: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решением</w:t>
        </w:r>
      </w:hyperlink>
      <w:r>
        <w:t xml:space="preserve"> Барнаульской городской Думы от 19.03.2021 N 645 "Об утверждении правил благоустройства территории городского округа - города Барнаула" приказываю: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Порядок</w:t>
        </w:r>
      </w:hyperlink>
      <w:r>
        <w:t xml:space="preserve"> согласования изменения фасадов объекта капитального строительства (приложение).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Приказ</w:t>
        </w:r>
      </w:hyperlink>
      <w:r>
        <w:t xml:space="preserve"> комитета от 29.05.2015 N 25 "Об утверждении Порядка согласования изменения фасадов объекта капитального строительства" признать утратившим силу.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 xml:space="preserve">3. Главному специалисту по информатизации </w:t>
      </w:r>
      <w:proofErr w:type="spellStart"/>
      <w:r>
        <w:t>Сивенкову</w:t>
      </w:r>
      <w:proofErr w:type="spellEnd"/>
      <w:r>
        <w:t xml:space="preserve"> А.А. обеспечить опубликование приказа в официальном сетевом издании "Правовой портал администрации г. Барнаула" и размещение на официальном Интернет-сайте города Барнаула.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4. Контроль за исполнением приказа возложить на заместителя председателя комитета по архитектуре Бутакова В.А.</w:t>
      </w: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Normal"/>
        <w:jc w:val="right"/>
      </w:pPr>
      <w:r>
        <w:t>Председатель комитета</w:t>
      </w:r>
    </w:p>
    <w:p w:rsidR="00F017EB" w:rsidRDefault="00F017EB">
      <w:pPr>
        <w:pStyle w:val="ConsPlusNormal"/>
        <w:jc w:val="right"/>
      </w:pPr>
      <w:r>
        <w:t>А.А.ВОРОБЬЕВ</w:t>
      </w: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Normal"/>
        <w:jc w:val="right"/>
        <w:outlineLvl w:val="0"/>
      </w:pPr>
      <w:r>
        <w:t>Приложение</w:t>
      </w:r>
    </w:p>
    <w:p w:rsidR="00F017EB" w:rsidRDefault="00F017EB">
      <w:pPr>
        <w:pStyle w:val="ConsPlusNormal"/>
        <w:jc w:val="right"/>
      </w:pPr>
      <w:r>
        <w:t>к Приказу</w:t>
      </w:r>
    </w:p>
    <w:p w:rsidR="00F017EB" w:rsidRDefault="00F017EB">
      <w:pPr>
        <w:pStyle w:val="ConsPlusNormal"/>
        <w:jc w:val="right"/>
      </w:pPr>
      <w:r>
        <w:t>комитета по строительству,</w:t>
      </w:r>
    </w:p>
    <w:p w:rsidR="00F017EB" w:rsidRDefault="00F017EB">
      <w:pPr>
        <w:pStyle w:val="ConsPlusNormal"/>
        <w:jc w:val="right"/>
      </w:pPr>
      <w:r>
        <w:t>архитектуре и развитию</w:t>
      </w:r>
    </w:p>
    <w:p w:rsidR="00F017EB" w:rsidRDefault="00F017EB">
      <w:pPr>
        <w:pStyle w:val="ConsPlusNormal"/>
        <w:jc w:val="right"/>
      </w:pPr>
      <w:r>
        <w:t>города Барнаула</w:t>
      </w:r>
    </w:p>
    <w:p w:rsidR="00F017EB" w:rsidRDefault="00F017EB">
      <w:pPr>
        <w:pStyle w:val="ConsPlusNormal"/>
        <w:jc w:val="right"/>
      </w:pPr>
      <w:r>
        <w:t>от 22 ноября 2021 г. N 54</w:t>
      </w: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Title"/>
        <w:jc w:val="center"/>
      </w:pPr>
      <w:bookmarkStart w:id="0" w:name="P31"/>
      <w:bookmarkEnd w:id="0"/>
      <w:r>
        <w:t>ПОРЯДОК</w:t>
      </w:r>
    </w:p>
    <w:p w:rsidR="00F017EB" w:rsidRDefault="00F017EB">
      <w:pPr>
        <w:pStyle w:val="ConsPlusTitle"/>
        <w:jc w:val="center"/>
      </w:pPr>
      <w:r>
        <w:t>СОГЛАСОВАНИЯ ИЗМЕНЕНИЯ ФАСАДОВ ОБЪЕКТА</w:t>
      </w:r>
    </w:p>
    <w:p w:rsidR="00F017EB" w:rsidRDefault="00F017EB">
      <w:pPr>
        <w:pStyle w:val="ConsPlusTitle"/>
        <w:jc w:val="center"/>
      </w:pPr>
      <w:r>
        <w:t>КАПИТАЛЬНОГО СТРОИТЕЛЬСТВА</w:t>
      </w: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Title"/>
        <w:jc w:val="center"/>
        <w:outlineLvl w:val="1"/>
      </w:pPr>
      <w:r>
        <w:t>1. Общие положения</w:t>
      </w: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Normal"/>
        <w:ind w:firstLine="540"/>
        <w:jc w:val="both"/>
      </w:pPr>
      <w:r>
        <w:t xml:space="preserve">1.1. Порядок согласования изменения фасадов объекта капитального строительства (далее - Порядок) разработан в соответствии с Градостроительным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решением</w:t>
        </w:r>
      </w:hyperlink>
      <w:r>
        <w:t xml:space="preserve"> Барнаульской городской Думы от 19.03.2021 </w:t>
      </w:r>
      <w:r>
        <w:lastRenderedPageBreak/>
        <w:t>N 645 "Об утверждении Правил благоустройства территории городского округа - города Барнаула Алтайского края" (далее - Правила).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1.2. Порядок устанавливает условия согласования проекта изменения фасадов объекта капитального строительства (далее - проект изменения фасадов), а также требования к внешнему оформлению фасадов объекта капитального строительства.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1.3. Предметом согласования является проект изменения фасадов.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1.4. Согласование проекта изменения фасадов осуществляется комитетом по строительству, архитектуре и развитию города Барнаула (далее - уполномоченный орган).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1.5. Настоящий Порядок не распространяется на: объекты индивидуального жилищного строительства, линейные объекты (за исключением линейно-кабельных сооружений связи).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1.6. Порядок не распространяется на объекты культурного наследия. В случае изменения фасадов объекта, являющегося объектом культурного наследия федерального или краевого значения, проект изменения фасадов подлежит согласованию с органом, уполномоченным в области государственной охраны объектов культурного наследия.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1.7. Требования к внешнему виду фасадов и ограждающих конструкций зданий, строений, сооружений установлены Правилами.</w:t>
      </w: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Title"/>
        <w:jc w:val="center"/>
        <w:outlineLvl w:val="1"/>
      </w:pPr>
      <w:r>
        <w:t>2. Согласование проекта изменения фасадов</w:t>
      </w: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Normal"/>
        <w:ind w:firstLine="540"/>
        <w:jc w:val="both"/>
      </w:pPr>
      <w:bookmarkStart w:id="1" w:name="P47"/>
      <w:bookmarkEnd w:id="1"/>
      <w:r>
        <w:t>2.1. Согласование проекта изменения фасадов осуществляется на основании заявления физического или юридического лица, либо уполномоченного представителя (далее - заявитель).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 xml:space="preserve">2.2. Заявление, указанное в </w:t>
      </w:r>
      <w:hyperlink w:anchor="P47">
        <w:r>
          <w:rPr>
            <w:color w:val="0000FF"/>
          </w:rPr>
          <w:t>пункте 2.1</w:t>
        </w:r>
      </w:hyperlink>
      <w:r>
        <w:t xml:space="preserve"> Порядка, должно содержать: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а) для юридических лиц - полное наименование юридического лица, сведения о почтовом адресе юридического лица, фамилии, имени, отчестве (при наличии) лица, имеющего право без доверенности действовать от имени юридического лица, номер контактного телефона;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б) для физических лиц, в том числе индивидуальных предпринимателей - фамилию, имя, отчество (при наличии), сведения о месте жительства, контактный телефон;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в) адрес объекта капитального строительства.</w:t>
      </w:r>
    </w:p>
    <w:p w:rsidR="00F017EB" w:rsidRDefault="00F017EB">
      <w:pPr>
        <w:pStyle w:val="ConsPlusNormal"/>
        <w:spacing w:before="220"/>
        <w:ind w:firstLine="540"/>
        <w:jc w:val="both"/>
      </w:pPr>
      <w:bookmarkStart w:id="2" w:name="P52"/>
      <w:bookmarkEnd w:id="2"/>
      <w:r>
        <w:t>2.3. К заявлению должны быть приложены: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заявителя;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б) копия документа, подтверждающего полномочия представителя заявителя (в случае обращения представителя заявителя);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в) проект изменения фасадов в 2 экземплярах;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г) согласие собственника (собственников) объекта капитального строительства. В случае если при изменении фасадов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</w:t>
      </w:r>
    </w:p>
    <w:p w:rsidR="00F017EB" w:rsidRDefault="00F017EB">
      <w:pPr>
        <w:pStyle w:val="ConsPlusNormal"/>
        <w:spacing w:before="220"/>
        <w:ind w:firstLine="540"/>
        <w:jc w:val="both"/>
      </w:pPr>
      <w:bookmarkStart w:id="3" w:name="P57"/>
      <w:bookmarkEnd w:id="3"/>
      <w:r>
        <w:t>2.4. Проект изменения фасадов включает текстовые и графические материалы.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 xml:space="preserve">Текстовые материалы оформляются в виде краткой пояснительной записки и включают - описание необходимых подготовительных, демонтажных и монтажных работ, а также </w:t>
      </w:r>
      <w:r>
        <w:lastRenderedPageBreak/>
        <w:t xml:space="preserve">безопасности и технологии ведения работ, в том числе с указанием информации об использовании материалов и оборудования, обеспечивающих эксплуатационную надежность, </w:t>
      </w:r>
      <w:proofErr w:type="spellStart"/>
      <w:r>
        <w:t>энергоэффективность</w:t>
      </w:r>
      <w:proofErr w:type="spellEnd"/>
      <w:r>
        <w:t>, пожарную и экологическую безопасность изменения фасада объекта капитального строительства.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Графические материалы проекта включают: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схема планировочной организации территории с нанесенными красными линиями, М 1:500;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 xml:space="preserve">материалы </w:t>
      </w:r>
      <w:proofErr w:type="spellStart"/>
      <w:r>
        <w:t>фотофиксации</w:t>
      </w:r>
      <w:proofErr w:type="spellEnd"/>
      <w:r>
        <w:t xml:space="preserve"> фасадов до проведения работ по изменению фасадов;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развертка фасадов по улице с цветовым решением (ее фрагмент) в масштабе 1:200;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чертежи фасадов с цветовым решением (прилагаются чертежи деталей фасадов) в масштабе от 1:500 (1:20);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разрезы и поэтажные планы в масштабе 1:100;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схема искусственной подсветки решения фасадов в масштабе от 1:50 до 1:20 (в случае если искусственная подсветка предусмотрена проектом изменения фасадов).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2.5. По результатам рассмотрения заявления уполномоченный орган согласовывает проект изменения фасадов или письменно отказывает в согласовании проекта изменения фасадов в течение 30 календарных дней со дня поступления заявления.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2.6. Проект изменения фасадов согласовывается путем проставления штампа "Согласовано", даты согласования проекта изменения фасадов и подписи уполномоченного лица.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2.7. Проект изменения фасадов подлежит согласованию уполномоченным органом при отсутствии оснований для отказа, указанных в пункте 2.8 раздела.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2.8. Основаниями для отказа в согласовании проекта изменения фасадов являются: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 xml:space="preserve">предоставление неполного комплекта документов, указанных в </w:t>
      </w:r>
      <w:hyperlink w:anchor="P52">
        <w:r>
          <w:rPr>
            <w:color w:val="0000FF"/>
          </w:rPr>
          <w:t>пункте 2.3</w:t>
        </w:r>
      </w:hyperlink>
      <w:r>
        <w:t xml:space="preserve"> настоящего раздела;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 xml:space="preserve">несоответствие проекта изменения фасада требованиям </w:t>
      </w:r>
      <w:hyperlink w:anchor="P57">
        <w:r>
          <w:rPr>
            <w:color w:val="0000FF"/>
          </w:rPr>
          <w:t>пункта 2.4</w:t>
        </w:r>
      </w:hyperlink>
      <w:r>
        <w:t xml:space="preserve"> настоящего раздела;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несоответствие ГОСТам, техническим регламентам, требованиям, установленным законодательством Российской Федерации в области обеспечения санитарно-эпидемиологического благополучия населения, пожарной безопасности и другими федеральными законами, строительным нормам и правилам;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нарушение градостроительного ансамбля и сложившейся застройки или архитектурного облика объекта капитального строительства;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самовольное изменение фасада объекта капитального строительства.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2.9. Уведомление о согласовании или об отказе в согласовании проекта изменения фасадов направляется уполномоченным органом заявителю в течение пяти календарных дней со дня его согласования или отказа в согласовании.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2.10. Один экземпляр проекта изменения фасадов хранится в архиве уполномоченного органа, второй экземпляр выдается заявителю.</w:t>
      </w: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Title"/>
        <w:jc w:val="center"/>
        <w:outlineLvl w:val="1"/>
      </w:pPr>
      <w:r>
        <w:t>3. Контроль за соблюдением Порядка</w:t>
      </w: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Normal"/>
        <w:ind w:firstLine="540"/>
        <w:jc w:val="both"/>
      </w:pPr>
      <w:r>
        <w:lastRenderedPageBreak/>
        <w:t>3.1. Уполномоченный орган осуществляет контроль за соблюдением Порядка в пределах своей компетенции.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3.2. В случае выявления фактов нарушения Порядка уполномоченный орган и их должностные лица принимают следующие меры:</w:t>
      </w:r>
    </w:p>
    <w:p w:rsidR="00F017EB" w:rsidRDefault="00F017EB">
      <w:pPr>
        <w:pStyle w:val="ConsPlusNormal"/>
        <w:spacing w:before="220"/>
        <w:ind w:firstLine="540"/>
        <w:jc w:val="both"/>
      </w:pPr>
      <w:bookmarkStart w:id="4" w:name="P82"/>
      <w:bookmarkEnd w:id="4"/>
      <w:r>
        <w:t>3.2.1. Выдают предписания об устранении нарушений.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Собственник помещения, в котором выполнено изменение фасада объекта капитального строительства, обязан в течение месяца со дня выдачи предписания, выданного уполномоченным органом, устранить допущенные нарушения.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 xml:space="preserve">3.2.2. Обращаются в суд с иском к собственнику помещения, в котором выполнено изменение фасада объекта капитального строительства о приведении фасадов здания в первоначальное состояние, не позднее 6 месяцев с момента окончания срока, указанного в </w:t>
      </w:r>
      <w:hyperlink w:anchor="P82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3.2.1</w:t>
        </w:r>
      </w:hyperlink>
      <w:r>
        <w:t xml:space="preserve"> настоящего пункта.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3.3. Лица, допустившие нарушение Порядка, несут ответственность в соответствии с действующим законодательством.</w:t>
      </w:r>
    </w:p>
    <w:p w:rsidR="00F017EB" w:rsidRDefault="00F017EB">
      <w:pPr>
        <w:pStyle w:val="ConsPlusNormal"/>
        <w:spacing w:before="220"/>
        <w:ind w:firstLine="540"/>
        <w:jc w:val="both"/>
      </w:pPr>
      <w:r>
        <w:t>Вред, причиненный в результате нарушения Порядка, возмещается виновными лицами в порядке, установленном действующим законодательством.</w:t>
      </w: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Normal"/>
        <w:jc w:val="both"/>
      </w:pPr>
    </w:p>
    <w:p w:rsidR="00F017EB" w:rsidRDefault="00F017E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0176" w:rsidRDefault="001C0176">
      <w:bookmarkStart w:id="5" w:name="_GoBack"/>
      <w:bookmarkEnd w:id="5"/>
    </w:p>
    <w:sectPr w:rsidR="001C0176" w:rsidSect="0065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EB"/>
    <w:rsid w:val="001C0176"/>
    <w:rsid w:val="00F0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574F9-0D6D-4A84-84D7-8D9E20E2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7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17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17E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7884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214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2832" TargetMode="External"/><Relationship Id="rId10" Type="http://schemas.openxmlformats.org/officeDocument/2006/relationships/hyperlink" Target="https://login.consultant.ru/link/?req=doc&amp;base=RLAW016&amp;n=1214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2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Жарникова</dc:creator>
  <cp:keywords/>
  <dc:description/>
  <cp:lastModifiedBy>Татьяна И. Жарникова</cp:lastModifiedBy>
  <cp:revision>1</cp:revision>
  <dcterms:created xsi:type="dcterms:W3CDTF">2024-05-08T03:24:00Z</dcterms:created>
  <dcterms:modified xsi:type="dcterms:W3CDTF">2024-05-08T03:25:00Z</dcterms:modified>
</cp:coreProperties>
</file>