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7E4" w:rsidRDefault="007D67E4">
      <w:pPr>
        <w:pStyle w:val="ConsPlusTitlePage"/>
      </w:pPr>
      <w:r>
        <w:t xml:space="preserve">Документ предоставлен </w:t>
      </w:r>
      <w:hyperlink r:id="rId5">
        <w:r>
          <w:rPr>
            <w:color w:val="0000FF"/>
          </w:rPr>
          <w:t>КонсультантПлюс</w:t>
        </w:r>
      </w:hyperlink>
      <w:r>
        <w:br/>
      </w:r>
    </w:p>
    <w:p w:rsidR="007D67E4" w:rsidRDefault="007D67E4">
      <w:pPr>
        <w:pStyle w:val="ConsPlusNormal"/>
        <w:jc w:val="both"/>
        <w:outlineLvl w:val="0"/>
      </w:pPr>
    </w:p>
    <w:p w:rsidR="007D67E4" w:rsidRDefault="007D67E4">
      <w:pPr>
        <w:pStyle w:val="ConsPlusTitle"/>
        <w:jc w:val="center"/>
        <w:outlineLvl w:val="0"/>
      </w:pPr>
      <w:r>
        <w:t>АДМИНИСТРАЦИЯ ГОРОДА БАРНАУЛА</w:t>
      </w:r>
    </w:p>
    <w:p w:rsidR="007D67E4" w:rsidRDefault="007D67E4">
      <w:pPr>
        <w:pStyle w:val="ConsPlusTitle"/>
        <w:jc w:val="center"/>
      </w:pPr>
    </w:p>
    <w:p w:rsidR="007D67E4" w:rsidRDefault="007D67E4">
      <w:pPr>
        <w:pStyle w:val="ConsPlusTitle"/>
        <w:jc w:val="center"/>
      </w:pPr>
      <w:r>
        <w:t>ПОСТАНОВЛЕНИЕ</w:t>
      </w:r>
    </w:p>
    <w:p w:rsidR="007D67E4" w:rsidRDefault="007D67E4">
      <w:pPr>
        <w:pStyle w:val="ConsPlusTitle"/>
        <w:jc w:val="center"/>
      </w:pPr>
    </w:p>
    <w:p w:rsidR="007D67E4" w:rsidRDefault="007D67E4">
      <w:pPr>
        <w:pStyle w:val="ConsPlusTitle"/>
        <w:jc w:val="center"/>
      </w:pPr>
      <w:r>
        <w:t>от 20 декабря 2017 г. N 2542</w:t>
      </w:r>
    </w:p>
    <w:p w:rsidR="007D67E4" w:rsidRDefault="007D67E4">
      <w:pPr>
        <w:pStyle w:val="ConsPlusTitle"/>
        <w:jc w:val="center"/>
      </w:pPr>
    </w:p>
    <w:p w:rsidR="007D67E4" w:rsidRDefault="007D67E4">
      <w:pPr>
        <w:pStyle w:val="ConsPlusTitle"/>
        <w:jc w:val="center"/>
      </w:pPr>
      <w:r>
        <w:t>ОБ УТВЕРЖДЕНИИ ПОРЯДКА ФОРМИРОВАНИЯ, ВЕДЕНИЯ И ОПУБЛИКОВАНИЯ</w:t>
      </w:r>
    </w:p>
    <w:p w:rsidR="007D67E4" w:rsidRDefault="007D67E4">
      <w:pPr>
        <w:pStyle w:val="ConsPlusTitle"/>
        <w:jc w:val="center"/>
      </w:pPr>
      <w:r>
        <w:t>ПЕРЕЧНЯ МУНИЦИПАЛЬНОГО ИМУЩЕСТВА, ПРЕДНАЗНАЧЕННОГО</w:t>
      </w:r>
    </w:p>
    <w:p w:rsidR="007D67E4" w:rsidRDefault="007D67E4">
      <w:pPr>
        <w:pStyle w:val="ConsPlusTitle"/>
        <w:jc w:val="center"/>
      </w:pPr>
      <w:r>
        <w:t>ДЛЯ ОКАЗАНИЯ ИМУЩЕСТВЕННОЙ ПОДДЕРЖКИ СУБЪЕКТАМ МАЛОГО</w:t>
      </w:r>
    </w:p>
    <w:p w:rsidR="007D67E4" w:rsidRDefault="007D67E4">
      <w:pPr>
        <w:pStyle w:val="ConsPlusTitle"/>
        <w:jc w:val="center"/>
      </w:pPr>
      <w:r>
        <w:t>И СРЕДНЕГО ПРЕДПРИНИМАТЕЛЬСТВА И ОРГАНИЗАЦИЯМ, ОБРАЗУЮЩИМ</w:t>
      </w:r>
    </w:p>
    <w:p w:rsidR="007D67E4" w:rsidRDefault="007D67E4">
      <w:pPr>
        <w:pStyle w:val="ConsPlusTitle"/>
        <w:jc w:val="center"/>
      </w:pPr>
      <w:r>
        <w:t>ИНФРАСТРУКТУРУ ПОДДЕРЖКИ МАЛОГО И СРЕДНЕГО</w:t>
      </w:r>
    </w:p>
    <w:p w:rsidR="007D67E4" w:rsidRDefault="007D67E4">
      <w:pPr>
        <w:pStyle w:val="ConsPlusTitle"/>
        <w:jc w:val="center"/>
      </w:pPr>
      <w:r>
        <w:t>ПРЕДПРИНИМАТЕЛЬСТВА</w:t>
      </w:r>
    </w:p>
    <w:p w:rsidR="007D67E4" w:rsidRDefault="007D67E4">
      <w:pPr>
        <w:pStyle w:val="ConsPlusNormal"/>
        <w:jc w:val="both"/>
      </w:pPr>
    </w:p>
    <w:p w:rsidR="007D67E4" w:rsidRDefault="007D67E4">
      <w:pPr>
        <w:pStyle w:val="ConsPlusNormal"/>
        <w:ind w:firstLine="540"/>
        <w:jc w:val="both"/>
      </w:pPr>
      <w:r>
        <w:t xml:space="preserve">В соответствии с Федеральным </w:t>
      </w:r>
      <w:hyperlink r:id="rId6">
        <w:r>
          <w:rPr>
            <w:color w:val="0000FF"/>
          </w:rPr>
          <w:t>законом</w:t>
        </w:r>
      </w:hyperlink>
      <w:r>
        <w:t xml:space="preserve"> от 24.07.2007 N 209-ФЗ "О развитии малого и среднего предпринимательства в Российской Федерации", с целью упорядочения процедуры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Постановляю:</w:t>
      </w:r>
    </w:p>
    <w:p w:rsidR="007D67E4" w:rsidRDefault="007D67E4">
      <w:pPr>
        <w:pStyle w:val="ConsPlusNormal"/>
        <w:spacing w:before="200"/>
        <w:ind w:firstLine="540"/>
        <w:jc w:val="both"/>
      </w:pPr>
      <w:r>
        <w:t xml:space="preserve">1. Утвердить </w:t>
      </w:r>
      <w:hyperlink w:anchor="P31">
        <w:r>
          <w:rPr>
            <w:color w:val="0000FF"/>
          </w:rPr>
          <w:t>Порядок</w:t>
        </w:r>
      </w:hyperlink>
      <w:r>
        <w:t xml:space="preserve"> формирования, ведения и опубликования перечня 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(приложение).</w:t>
      </w:r>
    </w:p>
    <w:p w:rsidR="007D67E4" w:rsidRDefault="007D67E4">
      <w:pPr>
        <w:pStyle w:val="ConsPlusNormal"/>
        <w:spacing w:before="200"/>
        <w:ind w:firstLine="540"/>
        <w:jc w:val="both"/>
      </w:pPr>
      <w:r>
        <w:t>2. Пресс-центру (Павлинова Ю.С.) опубликовать постановление в газете "Вечерний Барнаул" и разместить на официальном Интернет-сайте города Барнаула.</w:t>
      </w:r>
    </w:p>
    <w:p w:rsidR="007D67E4" w:rsidRDefault="007D67E4">
      <w:pPr>
        <w:pStyle w:val="ConsPlusNormal"/>
        <w:spacing w:before="200"/>
        <w:ind w:firstLine="540"/>
        <w:jc w:val="both"/>
      </w:pPr>
      <w:r>
        <w:t xml:space="preserve">3. </w:t>
      </w:r>
      <w:proofErr w:type="gramStart"/>
      <w:r>
        <w:t>Контроль за</w:t>
      </w:r>
      <w:proofErr w:type="gramEnd"/>
      <w:r>
        <w:t xml:space="preserve"> исполнением постановления возложить на заместителя главы администрации города по градостроительству и земельным отношениям Демина С.О.</w:t>
      </w:r>
    </w:p>
    <w:p w:rsidR="007D67E4" w:rsidRDefault="007D67E4">
      <w:pPr>
        <w:pStyle w:val="ConsPlusNormal"/>
        <w:jc w:val="both"/>
      </w:pPr>
    </w:p>
    <w:p w:rsidR="007D67E4" w:rsidRDefault="007D67E4">
      <w:pPr>
        <w:pStyle w:val="ConsPlusNormal"/>
        <w:jc w:val="right"/>
      </w:pPr>
      <w:r>
        <w:t>Глава города</w:t>
      </w:r>
    </w:p>
    <w:p w:rsidR="007D67E4" w:rsidRDefault="007D67E4">
      <w:pPr>
        <w:pStyle w:val="ConsPlusNormal"/>
        <w:jc w:val="right"/>
      </w:pPr>
      <w:r>
        <w:t>С.И.ДУГИН</w:t>
      </w:r>
    </w:p>
    <w:p w:rsidR="007D67E4" w:rsidRDefault="007D67E4">
      <w:pPr>
        <w:pStyle w:val="ConsPlusNormal"/>
        <w:jc w:val="both"/>
      </w:pPr>
    </w:p>
    <w:p w:rsidR="007D67E4" w:rsidRDefault="007D67E4">
      <w:pPr>
        <w:pStyle w:val="ConsPlusNormal"/>
        <w:jc w:val="both"/>
      </w:pPr>
    </w:p>
    <w:p w:rsidR="007D67E4" w:rsidRDefault="007D67E4">
      <w:pPr>
        <w:pStyle w:val="ConsPlusNormal"/>
        <w:jc w:val="both"/>
      </w:pPr>
    </w:p>
    <w:p w:rsidR="007D67E4" w:rsidRDefault="007D67E4">
      <w:pPr>
        <w:pStyle w:val="ConsPlusNormal"/>
        <w:jc w:val="both"/>
      </w:pPr>
    </w:p>
    <w:p w:rsidR="007D67E4" w:rsidRDefault="007D67E4">
      <w:pPr>
        <w:pStyle w:val="ConsPlusNormal"/>
        <w:jc w:val="both"/>
      </w:pPr>
    </w:p>
    <w:p w:rsidR="007D67E4" w:rsidRDefault="007D67E4">
      <w:pPr>
        <w:pStyle w:val="ConsPlusNormal"/>
        <w:jc w:val="right"/>
        <w:outlineLvl w:val="0"/>
      </w:pPr>
      <w:r>
        <w:t>Приложение</w:t>
      </w:r>
    </w:p>
    <w:p w:rsidR="007D67E4" w:rsidRDefault="007D67E4">
      <w:pPr>
        <w:pStyle w:val="ConsPlusNormal"/>
        <w:jc w:val="right"/>
      </w:pPr>
      <w:r>
        <w:t>к Постановлению</w:t>
      </w:r>
    </w:p>
    <w:p w:rsidR="007D67E4" w:rsidRDefault="007D67E4">
      <w:pPr>
        <w:pStyle w:val="ConsPlusNormal"/>
        <w:jc w:val="right"/>
      </w:pPr>
      <w:r>
        <w:t>администрации города</w:t>
      </w:r>
    </w:p>
    <w:p w:rsidR="007D67E4" w:rsidRDefault="007D67E4">
      <w:pPr>
        <w:pStyle w:val="ConsPlusNormal"/>
        <w:jc w:val="right"/>
      </w:pPr>
      <w:r>
        <w:t>от 20 декабря 2017 г. N 2542</w:t>
      </w:r>
    </w:p>
    <w:p w:rsidR="007D67E4" w:rsidRDefault="007D67E4">
      <w:pPr>
        <w:pStyle w:val="ConsPlusNormal"/>
        <w:jc w:val="both"/>
      </w:pPr>
    </w:p>
    <w:p w:rsidR="007D67E4" w:rsidRDefault="007D67E4">
      <w:pPr>
        <w:pStyle w:val="ConsPlusTitle"/>
        <w:jc w:val="center"/>
      </w:pPr>
      <w:bookmarkStart w:id="0" w:name="P31"/>
      <w:bookmarkEnd w:id="0"/>
      <w:r>
        <w:t>ПОРЯДОК</w:t>
      </w:r>
    </w:p>
    <w:p w:rsidR="007D67E4" w:rsidRDefault="007D67E4">
      <w:pPr>
        <w:pStyle w:val="ConsPlusTitle"/>
        <w:jc w:val="center"/>
      </w:pPr>
      <w:r>
        <w:t>ФОРМИРОВАНИЯ, ВЕДЕНИЯ И ОПУБЛИКОВАНИЯ ПЕРЕЧНЯ МУНИЦИПАЛЬНОГО</w:t>
      </w:r>
    </w:p>
    <w:p w:rsidR="007D67E4" w:rsidRDefault="007D67E4">
      <w:pPr>
        <w:pStyle w:val="ConsPlusTitle"/>
        <w:jc w:val="center"/>
      </w:pPr>
      <w:r>
        <w:t xml:space="preserve">ИМУЩЕСТВА, ПРЕДНАЗНАЧЕННОГО ДЛЯ ОКАЗАНИЯ </w:t>
      </w:r>
      <w:proofErr w:type="gramStart"/>
      <w:r>
        <w:t>ИМУЩЕСТВЕННОЙ</w:t>
      </w:r>
      <w:proofErr w:type="gramEnd"/>
    </w:p>
    <w:p w:rsidR="007D67E4" w:rsidRDefault="007D67E4">
      <w:pPr>
        <w:pStyle w:val="ConsPlusTitle"/>
        <w:jc w:val="center"/>
      </w:pPr>
      <w:r>
        <w:t>ПОДДЕРЖКИ СУБЪЕКТАМ МАЛОГО И СРЕДНЕГО ПРЕДПРИНИМАТЕЛЬСТВА</w:t>
      </w:r>
    </w:p>
    <w:p w:rsidR="007D67E4" w:rsidRDefault="007D67E4">
      <w:pPr>
        <w:pStyle w:val="ConsPlusTitle"/>
        <w:jc w:val="center"/>
      </w:pPr>
      <w:r>
        <w:t>И ОРГАНИЗАЦИЯМ, ОБРАЗУЮЩИМ ИНФРАСТРУКТУРУ ПОДДЕРЖКИ МАЛОГО</w:t>
      </w:r>
    </w:p>
    <w:p w:rsidR="007D67E4" w:rsidRDefault="007D67E4">
      <w:pPr>
        <w:pStyle w:val="ConsPlusTitle"/>
        <w:jc w:val="center"/>
      </w:pPr>
      <w:r>
        <w:t>И СРЕДНЕГО ПРЕДПРИНИМАТЕЛЬСТВА</w:t>
      </w:r>
    </w:p>
    <w:p w:rsidR="007D67E4" w:rsidRDefault="007D67E4">
      <w:pPr>
        <w:pStyle w:val="ConsPlusNormal"/>
        <w:jc w:val="both"/>
      </w:pPr>
    </w:p>
    <w:p w:rsidR="007D67E4" w:rsidRDefault="007D67E4">
      <w:pPr>
        <w:pStyle w:val="ConsPlusNormal"/>
        <w:ind w:firstLine="540"/>
        <w:jc w:val="both"/>
      </w:pPr>
      <w:r>
        <w:t xml:space="preserve">1. </w:t>
      </w:r>
      <w:proofErr w:type="gramStart"/>
      <w:r>
        <w:t>Порядок формирования, ведения и опубликования перечня муниципального имущества, предназначенного для оказания имущественной поддержки субъектам малого и среднего предпринимательства и организациям, образующим инфраструктуру поддержки малого и среднего предпринимательства, (далее - Порядок) определяет процедуру формирования, ведения и опубликования перечня муниципального имущества городского округа - города Барнаула Алтайского края (за исключением земельных участков), свободного от прав третьих лиц (за исключением имущественных прав субъектов малого и</w:t>
      </w:r>
      <w:proofErr w:type="gramEnd"/>
      <w:r>
        <w:t xml:space="preserve"> среднего предпринимательства), предусмотренного </w:t>
      </w:r>
      <w:hyperlink r:id="rId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(далее - Перечень).</w:t>
      </w:r>
    </w:p>
    <w:p w:rsidR="007D67E4" w:rsidRDefault="007D67E4">
      <w:pPr>
        <w:pStyle w:val="ConsPlusNormal"/>
        <w:spacing w:before="200"/>
        <w:ind w:firstLine="540"/>
        <w:jc w:val="both"/>
      </w:pPr>
      <w:r>
        <w:t xml:space="preserve">2. </w:t>
      </w:r>
      <w:proofErr w:type="gramStart"/>
      <w:r>
        <w:t xml:space="preserve">Перечень формируется в целях оказания имущественной поддержки субъектам малого и </w:t>
      </w:r>
      <w:r>
        <w:lastRenderedPageBreak/>
        <w:t xml:space="preserve">среднего предпринимательства (далее - субъекты МСП) и организациям, образующим инфраструктуру поддержки субъектов малого и среднего предпринимательства, за исключением указанных в </w:t>
      </w:r>
      <w:hyperlink r:id="rId8">
        <w:r>
          <w:rPr>
            <w:color w:val="0000FF"/>
          </w:rPr>
          <w:t>статье 15</w:t>
        </w:r>
      </w:hyperlink>
      <w:r>
        <w:t xml:space="preserve"> Федерального закона от 24.07.2007 N 209-ФЗ "О развитии малого и среднего предпринимательства в Российской Федерации"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w:t>
      </w:r>
      <w:proofErr w:type="gramEnd"/>
      <w:r>
        <w:t xml:space="preserve"> - организации поддержки субъектов МСП), в виде предоставления муниципального имущества во владение и (или) пользование на долгосрочной основе.</w:t>
      </w:r>
    </w:p>
    <w:p w:rsidR="007D67E4" w:rsidRDefault="007D67E4">
      <w:pPr>
        <w:pStyle w:val="ConsPlusNormal"/>
        <w:spacing w:before="200"/>
        <w:ind w:firstLine="540"/>
        <w:jc w:val="both"/>
      </w:pPr>
      <w:r>
        <w:t>3. Формирование, ведение и опубликование Перечня осуществляет комитет по управлению муниципальной собственностью города Барнаула (далее - комитет).</w:t>
      </w:r>
    </w:p>
    <w:p w:rsidR="007D67E4" w:rsidRDefault="007D67E4">
      <w:pPr>
        <w:pStyle w:val="ConsPlusNormal"/>
        <w:spacing w:before="200"/>
        <w:ind w:firstLine="540"/>
        <w:jc w:val="both"/>
      </w:pPr>
      <w:r>
        <w:t xml:space="preserve">4. </w:t>
      </w:r>
      <w:proofErr w:type="gramStart"/>
      <w:r>
        <w:t xml:space="preserve">Имущество, включенное в Перечень, не подлежит отчуждению в частную собственность, за исключением возмездного отчуждения такого имущества в собственность субъектов МСП в соответствии с </w:t>
      </w:r>
      <w:hyperlink r:id="rId9">
        <w:r>
          <w:rPr>
            <w:color w:val="0000FF"/>
          </w:rPr>
          <w:t>частью 2.1 статьи 9</w:t>
        </w:r>
      </w:hyperlink>
      <w:r>
        <w:t xml:space="preserve">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w:t>
      </w:r>
      <w:proofErr w:type="gramEnd"/>
      <w:r>
        <w:t xml:space="preserve"> в отдельные законодательные акты Российской Федерации" (далее - Федеральный закон от 22.07.2008 N 159-ФЗ).</w:t>
      </w:r>
    </w:p>
    <w:p w:rsidR="007D67E4" w:rsidRDefault="007D67E4">
      <w:pPr>
        <w:pStyle w:val="ConsPlusNormal"/>
        <w:spacing w:before="200"/>
        <w:ind w:firstLine="540"/>
        <w:jc w:val="both"/>
      </w:pPr>
      <w:bookmarkStart w:id="1" w:name="P42"/>
      <w:bookmarkEnd w:id="1"/>
      <w:r>
        <w:t xml:space="preserve">5. </w:t>
      </w:r>
      <w:proofErr w:type="gramStart"/>
      <w:r>
        <w:t>В Перечень включается муниципальное имущество городского округа - города Барнаула Алтайского края (в том числе здания, строения, сооружения, нежилые помещения, оборудование, машины, механизмы, установки, транспортные средства, инвентарь, инструменты), составляющее казну городского округа - города Барнаула Алтайского края (далее - имущество) и соответствующее следующим критериям:</w:t>
      </w:r>
      <w:proofErr w:type="gramEnd"/>
    </w:p>
    <w:p w:rsidR="007D67E4" w:rsidRDefault="007D67E4">
      <w:pPr>
        <w:pStyle w:val="ConsPlusNormal"/>
        <w:spacing w:before="200"/>
        <w:ind w:firstLine="540"/>
        <w:jc w:val="both"/>
      </w:pPr>
      <w:r>
        <w:t>5.1. На вносимый в Перечень объект недвижимого имущества имеется государственная регистрация права муниципальной собственности городского округа - города Барнаула Алтайского края;</w:t>
      </w:r>
    </w:p>
    <w:p w:rsidR="007D67E4" w:rsidRDefault="007D67E4">
      <w:pPr>
        <w:pStyle w:val="ConsPlusNormal"/>
        <w:spacing w:before="200"/>
        <w:ind w:firstLine="540"/>
        <w:jc w:val="both"/>
      </w:pPr>
      <w:r>
        <w:t>5.2. Имущество свободно от прав третьих лиц (за исключением имущественных прав субъектов МСП);</w:t>
      </w:r>
    </w:p>
    <w:p w:rsidR="007D67E4" w:rsidRDefault="007D67E4">
      <w:pPr>
        <w:pStyle w:val="ConsPlusNormal"/>
        <w:spacing w:before="200"/>
        <w:ind w:firstLine="540"/>
        <w:jc w:val="both"/>
      </w:pPr>
      <w:r>
        <w:t>5.3. Имущество отсутствует в прогнозном плане приватизации объектов муниципальной собственности;</w:t>
      </w:r>
    </w:p>
    <w:p w:rsidR="007D67E4" w:rsidRDefault="007D67E4">
      <w:pPr>
        <w:pStyle w:val="ConsPlusNormal"/>
        <w:spacing w:before="200"/>
        <w:ind w:firstLine="540"/>
        <w:jc w:val="both"/>
      </w:pPr>
      <w:r>
        <w:t>5.4. Имущество не ограничено в обороте;</w:t>
      </w:r>
    </w:p>
    <w:p w:rsidR="007D67E4" w:rsidRDefault="007D67E4">
      <w:pPr>
        <w:pStyle w:val="ConsPlusNormal"/>
        <w:spacing w:before="200"/>
        <w:ind w:firstLine="540"/>
        <w:jc w:val="both"/>
      </w:pPr>
      <w:r>
        <w:t>5.5. Имущество не является объектом религиозного назначения;</w:t>
      </w:r>
    </w:p>
    <w:p w:rsidR="007D67E4" w:rsidRDefault="007D67E4">
      <w:pPr>
        <w:pStyle w:val="ConsPlusNormal"/>
        <w:spacing w:before="200"/>
        <w:ind w:firstLine="540"/>
        <w:jc w:val="both"/>
      </w:pPr>
      <w:r>
        <w:t>5.6. Имущество не является объектом незавершенного строительства;</w:t>
      </w:r>
    </w:p>
    <w:p w:rsidR="007D67E4" w:rsidRDefault="007D67E4">
      <w:pPr>
        <w:pStyle w:val="ConsPlusNormal"/>
        <w:spacing w:before="200"/>
        <w:ind w:firstLine="540"/>
        <w:jc w:val="both"/>
      </w:pPr>
      <w:r>
        <w:t>5.7. Имущество не признано аварийным и подлежащим сносу или реконструкции.</w:t>
      </w:r>
    </w:p>
    <w:p w:rsidR="007D67E4" w:rsidRDefault="007D67E4">
      <w:pPr>
        <w:pStyle w:val="ConsPlusNormal"/>
        <w:spacing w:before="200"/>
        <w:ind w:firstLine="540"/>
        <w:jc w:val="both"/>
      </w:pPr>
      <w:r>
        <w:t>6. Перечень содержит следующие сведения об имуществе:</w:t>
      </w:r>
    </w:p>
    <w:p w:rsidR="007D67E4" w:rsidRDefault="007D67E4">
      <w:pPr>
        <w:pStyle w:val="ConsPlusNormal"/>
        <w:spacing w:before="200"/>
        <w:ind w:firstLine="540"/>
        <w:jc w:val="both"/>
      </w:pPr>
      <w:r>
        <w:t>в отношении объектов недвижимости - наименование, адрес (место нахождения), площадь, кадастровый номер;</w:t>
      </w:r>
    </w:p>
    <w:p w:rsidR="007D67E4" w:rsidRDefault="007D67E4">
      <w:pPr>
        <w:pStyle w:val="ConsPlusNormal"/>
        <w:spacing w:before="200"/>
        <w:ind w:firstLine="540"/>
        <w:jc w:val="both"/>
      </w:pPr>
      <w:r>
        <w:t>в отношении транспорта - марка, тип, год выпуска, идентификационный номер (VIN), государственный регистрационный знак;</w:t>
      </w:r>
    </w:p>
    <w:p w:rsidR="007D67E4" w:rsidRDefault="007D67E4">
      <w:pPr>
        <w:pStyle w:val="ConsPlusNormal"/>
        <w:spacing w:before="200"/>
        <w:ind w:firstLine="540"/>
        <w:jc w:val="both"/>
      </w:pPr>
      <w:r>
        <w:t>в отношении иного движимого имущества - наименование и имеющиеся идентифицирующие признаки.</w:t>
      </w:r>
    </w:p>
    <w:p w:rsidR="007D67E4" w:rsidRDefault="007D67E4">
      <w:pPr>
        <w:pStyle w:val="ConsPlusNormal"/>
        <w:spacing w:before="200"/>
        <w:ind w:firstLine="540"/>
        <w:jc w:val="both"/>
      </w:pPr>
      <w:r>
        <w:t>7. Ведение Перечня подразумевает внесение в него изменений путем дополнительного включения имущества и исключения имущества, а также поддержание в актуальном состоянии сведений об имуществе, содержащихся в Перечне.</w:t>
      </w:r>
    </w:p>
    <w:p w:rsidR="007D67E4" w:rsidRDefault="007D67E4">
      <w:pPr>
        <w:pStyle w:val="ConsPlusNormal"/>
        <w:spacing w:before="200"/>
        <w:ind w:firstLine="540"/>
        <w:jc w:val="both"/>
      </w:pPr>
      <w:r>
        <w:t>8. Внесение сведений о муниципальном имуществе в Перечень, в том числе ежегодное дополнение, исключение сведений о муниципальном имуществе из Перечня осуществляется по предложениям комитета по развитию предпринимательства, потребительскому рынку и вопросам труда города Барнаула, администраций районов города, ежегодно направляемым в комитет до 1 июля текущего года.</w:t>
      </w:r>
    </w:p>
    <w:p w:rsidR="007D67E4" w:rsidRDefault="007D67E4">
      <w:pPr>
        <w:pStyle w:val="ConsPlusNormal"/>
        <w:spacing w:before="200"/>
        <w:ind w:firstLine="540"/>
        <w:jc w:val="both"/>
      </w:pPr>
      <w:r>
        <w:lastRenderedPageBreak/>
        <w:t xml:space="preserve">Рассмотрение предложения осуществляется комитетом в течение 30 календарных дней </w:t>
      </w:r>
      <w:proofErr w:type="gramStart"/>
      <w:r>
        <w:t>с даты</w:t>
      </w:r>
      <w:proofErr w:type="gramEnd"/>
      <w:r>
        <w:t xml:space="preserve"> его поступления.</w:t>
      </w:r>
    </w:p>
    <w:p w:rsidR="007D67E4" w:rsidRDefault="007D67E4">
      <w:pPr>
        <w:pStyle w:val="ConsPlusNormal"/>
        <w:spacing w:before="200"/>
        <w:ind w:firstLine="540"/>
        <w:jc w:val="both"/>
      </w:pPr>
      <w:r>
        <w:t>По результатам рассмотрения предложения принимается одно из следующих решений:</w:t>
      </w:r>
    </w:p>
    <w:p w:rsidR="007D67E4" w:rsidRDefault="007D67E4">
      <w:pPr>
        <w:pStyle w:val="ConsPlusNormal"/>
        <w:spacing w:before="200"/>
        <w:ind w:firstLine="540"/>
        <w:jc w:val="both"/>
      </w:pPr>
      <w:r>
        <w:t>а) о включении сведений о муниципальном имуществе, в отношении которого поступило предложение, в Перечень;</w:t>
      </w:r>
    </w:p>
    <w:p w:rsidR="007D67E4" w:rsidRDefault="007D67E4">
      <w:pPr>
        <w:pStyle w:val="ConsPlusNormal"/>
        <w:spacing w:before="200"/>
        <w:ind w:firstLine="540"/>
        <w:jc w:val="both"/>
      </w:pPr>
      <w:r>
        <w:t xml:space="preserve">б) об исключении сведений о муниципальном имуществе, в отношении которого поступило предложение, из Перечня с учетом положений </w:t>
      </w:r>
      <w:hyperlink w:anchor="P63">
        <w:r>
          <w:rPr>
            <w:color w:val="0000FF"/>
          </w:rPr>
          <w:t>пункта 10</w:t>
        </w:r>
      </w:hyperlink>
      <w:r>
        <w:t xml:space="preserve"> Порядка;</w:t>
      </w:r>
    </w:p>
    <w:p w:rsidR="007D67E4" w:rsidRDefault="007D67E4">
      <w:pPr>
        <w:pStyle w:val="ConsPlusNormal"/>
        <w:spacing w:before="200"/>
        <w:ind w:firstLine="540"/>
        <w:jc w:val="both"/>
      </w:pPr>
      <w:r>
        <w:t xml:space="preserve">в) об отказе в учете предложения в случае несоответствия имущества критериям, указанным в </w:t>
      </w:r>
      <w:hyperlink w:anchor="P42">
        <w:r>
          <w:rPr>
            <w:color w:val="0000FF"/>
          </w:rPr>
          <w:t>пункте 5</w:t>
        </w:r>
      </w:hyperlink>
      <w:r>
        <w:t xml:space="preserve"> Порядка.</w:t>
      </w:r>
    </w:p>
    <w:p w:rsidR="007D67E4" w:rsidRDefault="007D67E4">
      <w:pPr>
        <w:pStyle w:val="ConsPlusNormal"/>
        <w:spacing w:before="200"/>
        <w:ind w:firstLine="540"/>
        <w:jc w:val="both"/>
      </w:pPr>
      <w:proofErr w:type="gramStart"/>
      <w:r>
        <w:t>В случае принятия решения об учете предложения или об отказе в учете предложения комитет в течение 10 календарных дней с момента рассмотрения предложения направляет органу, представившему предложение, мотивированный ответ о включении или о невозможности включения сведений о муниципальном имуществе в Перечень, об исключении или невозможности исключения сведений о муниципальном имуществе из Перечня.</w:t>
      </w:r>
      <w:proofErr w:type="gramEnd"/>
    </w:p>
    <w:p w:rsidR="007D67E4" w:rsidRDefault="007D67E4">
      <w:pPr>
        <w:pStyle w:val="ConsPlusNormal"/>
        <w:spacing w:before="200"/>
        <w:ind w:firstLine="540"/>
        <w:jc w:val="both"/>
      </w:pPr>
      <w:r>
        <w:t>9. Дополнительное включение имущества в Перечень осуществляется ежегодно до 1 ноября текущего года.</w:t>
      </w:r>
    </w:p>
    <w:p w:rsidR="007D67E4" w:rsidRDefault="007D67E4">
      <w:pPr>
        <w:pStyle w:val="ConsPlusNormal"/>
        <w:spacing w:before="200"/>
        <w:ind w:firstLine="540"/>
        <w:jc w:val="both"/>
      </w:pPr>
      <w:bookmarkStart w:id="2" w:name="P63"/>
      <w:bookmarkEnd w:id="2"/>
      <w:r>
        <w:t>10. Основания для исключения имущества из Перечня:</w:t>
      </w:r>
    </w:p>
    <w:p w:rsidR="007D67E4" w:rsidRDefault="007D67E4">
      <w:pPr>
        <w:pStyle w:val="ConsPlusNormal"/>
        <w:spacing w:before="200"/>
        <w:ind w:firstLine="540"/>
        <w:jc w:val="both"/>
      </w:pPr>
      <w:r>
        <w:t xml:space="preserve">10.1. </w:t>
      </w:r>
      <w:proofErr w:type="gramStart"/>
      <w:r>
        <w:t xml:space="preserve">Прекращение права муниципальной собственности на имущество, в том числе в связи с отчуждением недвижимого имущества на возмездной основе в собственность субъектов МСП в порядке, установленном Федеральным </w:t>
      </w:r>
      <w:hyperlink r:id="rId10">
        <w:r>
          <w:rPr>
            <w:color w:val="0000FF"/>
          </w:rPr>
          <w:t>законом</w:t>
        </w:r>
      </w:hyperlink>
      <w:r>
        <w:t xml:space="preserve"> от 22.07.2008 N 159-ФЗ, прекращением его существования в результате гибели или уничтожения, отчуждением по решению суда, передачей в федеральную собственность или собственность субъекта Российской Федерации;</w:t>
      </w:r>
      <w:proofErr w:type="gramEnd"/>
    </w:p>
    <w:p w:rsidR="007D67E4" w:rsidRDefault="007D67E4">
      <w:pPr>
        <w:pStyle w:val="ConsPlusNormal"/>
        <w:spacing w:before="200"/>
        <w:ind w:firstLine="540"/>
        <w:jc w:val="both"/>
      </w:pPr>
      <w:r>
        <w:t xml:space="preserve">10.2. </w:t>
      </w:r>
      <w:proofErr w:type="gramStart"/>
      <w:r>
        <w:t>Возникновение потребности в имуществе у органов местного самоуправления для осуществления своих полномочий, в том числе необходимости закрепления имущества на праве хозяйственного ведения за муниципальными унитарными предприятиями или на праве оперативного управления за муниципальными учреждениями (автономными, бюджетными, казенными), муниципальными казенными предприятиями (при отсутствии заключенного договора аренды с субъектом МСП или организацией поддержки субъектов МСП);</w:t>
      </w:r>
      <w:proofErr w:type="gramEnd"/>
    </w:p>
    <w:p w:rsidR="007D67E4" w:rsidRDefault="007D67E4">
      <w:pPr>
        <w:pStyle w:val="ConsPlusNormal"/>
        <w:spacing w:before="200"/>
        <w:ind w:firstLine="540"/>
        <w:jc w:val="both"/>
      </w:pPr>
      <w:r>
        <w:t xml:space="preserve">10.3. </w:t>
      </w:r>
      <w:proofErr w:type="gramStart"/>
      <w:r>
        <w:t xml:space="preserve">Отсутствие в течение двух лет со дня включения сведений об имуществе в Перечень заявок на участие в аукционе на право заключения договоров аренды в отношении муниципального имущества, заявлений о предоставлении муниципального имущества, в отношении которого заключение договора аренды может быть осуществлено без проведения аукциона в случаях, предусмотренных Федеральным </w:t>
      </w:r>
      <w:hyperlink r:id="rId11">
        <w:r>
          <w:rPr>
            <w:color w:val="0000FF"/>
          </w:rPr>
          <w:t>законом</w:t>
        </w:r>
      </w:hyperlink>
      <w:r>
        <w:t xml:space="preserve"> от 26.07.2006 N 135-ФЗ "О защите конкуренции".</w:t>
      </w:r>
      <w:proofErr w:type="gramEnd"/>
    </w:p>
    <w:p w:rsidR="007D67E4" w:rsidRDefault="007D67E4">
      <w:pPr>
        <w:pStyle w:val="ConsPlusNormal"/>
        <w:spacing w:before="200"/>
        <w:ind w:firstLine="540"/>
        <w:jc w:val="both"/>
      </w:pPr>
      <w:r>
        <w:t>11. Ведение Перечня осуществляется на бумажных и электронных носителях.</w:t>
      </w:r>
    </w:p>
    <w:p w:rsidR="007D67E4" w:rsidRDefault="007D67E4">
      <w:pPr>
        <w:pStyle w:val="ConsPlusNormal"/>
        <w:spacing w:before="200"/>
        <w:ind w:firstLine="540"/>
        <w:jc w:val="both"/>
      </w:pPr>
      <w:r>
        <w:t>12. Сведения, содержащиеся в Перечне, являются открытыми и общедоступными.</w:t>
      </w:r>
    </w:p>
    <w:p w:rsidR="007D67E4" w:rsidRDefault="007D67E4">
      <w:pPr>
        <w:pStyle w:val="ConsPlusNormal"/>
        <w:spacing w:before="200"/>
        <w:ind w:firstLine="540"/>
        <w:jc w:val="both"/>
      </w:pPr>
      <w:r>
        <w:t>13. Перечень, а также все изменения и дополнения к нему утверждаются постановлением администрации города и подлежат обязательному опубликованию в официальном печатном издании в течение 10 рабочих дней со дня утверждения, а также размещению на официальном Интернет-сайте города Барнаула в течение трех рабочих дней со дня утверждения.</w:t>
      </w:r>
    </w:p>
    <w:p w:rsidR="007D67E4" w:rsidRDefault="007D67E4">
      <w:pPr>
        <w:pStyle w:val="ConsPlusNormal"/>
        <w:jc w:val="both"/>
      </w:pPr>
    </w:p>
    <w:p w:rsidR="007D67E4" w:rsidRDefault="007D67E4">
      <w:pPr>
        <w:pStyle w:val="ConsPlusNormal"/>
        <w:jc w:val="right"/>
      </w:pPr>
      <w:r>
        <w:t>Первый заместитель</w:t>
      </w:r>
    </w:p>
    <w:p w:rsidR="007D67E4" w:rsidRDefault="007D67E4">
      <w:pPr>
        <w:pStyle w:val="ConsPlusNormal"/>
        <w:jc w:val="right"/>
      </w:pPr>
      <w:r>
        <w:t>главы администрации города,</w:t>
      </w:r>
    </w:p>
    <w:p w:rsidR="007D67E4" w:rsidRDefault="007D67E4">
      <w:pPr>
        <w:pStyle w:val="ConsPlusNormal"/>
        <w:jc w:val="right"/>
      </w:pPr>
      <w:r>
        <w:t>руководитель аппарата</w:t>
      </w:r>
    </w:p>
    <w:p w:rsidR="007D67E4" w:rsidRDefault="007D67E4">
      <w:pPr>
        <w:pStyle w:val="ConsPlusNormal"/>
        <w:jc w:val="right"/>
      </w:pPr>
      <w:r>
        <w:t>В.Г.ФРАНК</w:t>
      </w:r>
    </w:p>
    <w:p w:rsidR="007D67E4" w:rsidRDefault="007D67E4">
      <w:pPr>
        <w:pStyle w:val="ConsPlusNormal"/>
        <w:jc w:val="both"/>
      </w:pPr>
    </w:p>
    <w:p w:rsidR="007D67E4" w:rsidRDefault="007D67E4">
      <w:pPr>
        <w:pStyle w:val="ConsPlusNormal"/>
        <w:jc w:val="both"/>
      </w:pPr>
    </w:p>
    <w:p w:rsidR="007D67E4" w:rsidRDefault="007D67E4">
      <w:pPr>
        <w:pStyle w:val="ConsPlusNormal"/>
        <w:pBdr>
          <w:bottom w:val="single" w:sz="6" w:space="0" w:color="auto"/>
        </w:pBdr>
        <w:spacing w:before="100" w:after="100"/>
        <w:jc w:val="both"/>
        <w:rPr>
          <w:sz w:val="2"/>
          <w:szCs w:val="2"/>
        </w:rPr>
      </w:pPr>
    </w:p>
    <w:p w:rsidR="00631764" w:rsidRDefault="00631764">
      <w:bookmarkStart w:id="3" w:name="_GoBack"/>
      <w:bookmarkEnd w:id="3"/>
    </w:p>
    <w:sectPr w:rsidR="00631764" w:rsidSect="002832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7E4"/>
    <w:rsid w:val="002A6117"/>
    <w:rsid w:val="00631764"/>
    <w:rsid w:val="007D6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7E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D67E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D67E4"/>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67E4"/>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7D67E4"/>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7D67E4"/>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69EB6822F5C9747A62745B4F7D8914D251C99351831D704BD0ED3974EFC16B6200D207D9A95417854AA273B5047589AF57E104B25DC95AM1B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F69EB6822F5C9747A62745B4F7D8914D251C99351831D704BD0ED3974EFC16B6200D207D9A95616834AA273B5047589AF57E104B25DC95AM1BEE"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F69EB6822F5C9747A62745B4F7D8914D251C99351831D704BD0ED3974EFC16B6200D207D9A95616834AA273B5047589AF57E104B25DC95AM1BEE" TargetMode="External"/><Relationship Id="rId11" Type="http://schemas.openxmlformats.org/officeDocument/2006/relationships/hyperlink" Target="consultantplus://offline/ref=BF69EB6822F5C9747A62745B4F7D8914D358CC9358821D704BD0ED3974EFC16B70008A0BD8AC4B128D5FF422F3M5B3E" TargetMode="External"/><Relationship Id="rId5" Type="http://schemas.openxmlformats.org/officeDocument/2006/relationships/hyperlink" Target="https://www.consultant.ru" TargetMode="External"/><Relationship Id="rId10" Type="http://schemas.openxmlformats.org/officeDocument/2006/relationships/hyperlink" Target="consultantplus://offline/ref=BF69EB6822F5C9747A62745B4F7D8914D251CC9755831D704BD0ED3974EFC16B70008A0BD8AC4B128D5FF422F3M5B3E" TargetMode="External"/><Relationship Id="rId4" Type="http://schemas.openxmlformats.org/officeDocument/2006/relationships/webSettings" Target="webSettings.xml"/><Relationship Id="rId9" Type="http://schemas.openxmlformats.org/officeDocument/2006/relationships/hyperlink" Target="consultantplus://offline/ref=BF69EB6822F5C9747A62745B4F7D8914D251CC9755831D704BD0ED3974EFC16B6200D207D9A954128D4AA273B5047589AF57E104B25DC95AM1BE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1490</Words>
  <Characters>8494</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 Климонтова</dc:creator>
  <cp:lastModifiedBy>Наталья В. Климонтова</cp:lastModifiedBy>
  <cp:revision>1</cp:revision>
  <dcterms:created xsi:type="dcterms:W3CDTF">2022-08-15T04:01:00Z</dcterms:created>
  <dcterms:modified xsi:type="dcterms:W3CDTF">2022-08-15T04:01:00Z</dcterms:modified>
</cp:coreProperties>
</file>