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9" w:rsidRDefault="00094919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94919" w:rsidRDefault="00094919">
      <w:pPr>
        <w:pStyle w:val="ConsPlusNormal"/>
        <w:jc w:val="both"/>
        <w:outlineLvl w:val="0"/>
      </w:pPr>
    </w:p>
    <w:p w:rsidR="00094919" w:rsidRDefault="0009491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БАРНАУЛЬСКАЯ ГОРОДСКАЯ ДУМА</w:t>
      </w:r>
    </w:p>
    <w:p w:rsidR="00094919" w:rsidRDefault="00094919">
      <w:pPr>
        <w:pStyle w:val="ConsPlusNormal"/>
        <w:jc w:val="center"/>
        <w:rPr>
          <w:b/>
          <w:bCs/>
        </w:rPr>
      </w:pPr>
    </w:p>
    <w:p w:rsidR="00094919" w:rsidRDefault="00094919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094919" w:rsidRDefault="00094919">
      <w:pPr>
        <w:pStyle w:val="ConsPlusNormal"/>
        <w:jc w:val="center"/>
        <w:rPr>
          <w:b/>
          <w:bCs/>
        </w:rPr>
      </w:pPr>
    </w:p>
    <w:p w:rsidR="00094919" w:rsidRDefault="00094919">
      <w:pPr>
        <w:pStyle w:val="ConsPlusNormal"/>
        <w:jc w:val="center"/>
        <w:rPr>
          <w:b/>
          <w:bCs/>
        </w:rPr>
      </w:pPr>
      <w:r>
        <w:rPr>
          <w:b/>
          <w:bCs/>
        </w:rPr>
        <w:t>от 23 апреля 2010 г. N 290</w:t>
      </w:r>
    </w:p>
    <w:p w:rsidR="00094919" w:rsidRDefault="00094919">
      <w:pPr>
        <w:pStyle w:val="ConsPlusNormal"/>
        <w:jc w:val="center"/>
        <w:rPr>
          <w:b/>
          <w:bCs/>
        </w:rPr>
      </w:pPr>
    </w:p>
    <w:p w:rsidR="00094919" w:rsidRDefault="0009491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ПАРКАХ</w:t>
      </w:r>
    </w:p>
    <w:p w:rsidR="00094919" w:rsidRDefault="00094919">
      <w:pPr>
        <w:pStyle w:val="ConsPlusNormal"/>
        <w:jc w:val="center"/>
        <w:rPr>
          <w:b/>
          <w:bCs/>
        </w:rPr>
      </w:pPr>
      <w:r>
        <w:rPr>
          <w:b/>
          <w:bCs/>
        </w:rPr>
        <w:t>КУЛЬТУРЫ И ОТДЫХА ГОРОДА БАРНАУЛА</w:t>
      </w:r>
    </w:p>
    <w:p w:rsidR="00094919" w:rsidRDefault="0009491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4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919" w:rsidRDefault="00094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919" w:rsidRDefault="00094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919" w:rsidRDefault="000949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94919" w:rsidRDefault="000949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094919" w:rsidRDefault="000949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27.09.2013 N 179)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919" w:rsidRDefault="000949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ind w:firstLine="540"/>
        <w:jc w:val="both"/>
      </w:pPr>
      <w:r>
        <w:t xml:space="preserve">В целях обеспечения стабильной работы парков культуры и отдыха, создания условий для массового отдыха населения на территории города Барнаула, руководствуясь </w:t>
      </w:r>
      <w:hyperlink r:id="rId5" w:history="1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городская Дума решила: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31" w:history="1">
        <w:r>
          <w:rPr>
            <w:color w:val="0000FF"/>
          </w:rPr>
          <w:t>Положение</w:t>
        </w:r>
      </w:hyperlink>
      <w:r>
        <w:t xml:space="preserve"> о парках культуры и отдыха города Барнаула (приложение).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Решение</w:t>
        </w:r>
      </w:hyperlink>
      <w:r>
        <w:t xml:space="preserve"> городской Думы от 29.04.2005 N 119 "Об утверждении Положения о парках культуры и отдыха г. Барнаула".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3. Пресс-центру (Губин М.К.) опубликовать решение в газете "Вечерний Барнаул" и разместить на официальном интернет-сайте города Барнаула.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 Контроль за исполнением решения возложить на комитет по законности и местному самоуправлению (Морозов А.В.), комитет по социальной политике (Миронов А.А.).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right"/>
      </w:pPr>
      <w:r>
        <w:t>Глава города</w:t>
      </w:r>
    </w:p>
    <w:p w:rsidR="00094919" w:rsidRDefault="00094919">
      <w:pPr>
        <w:pStyle w:val="ConsPlusNormal"/>
        <w:jc w:val="right"/>
      </w:pPr>
      <w:r>
        <w:t>В.Н.КОЛГАНОВ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right"/>
        <w:outlineLvl w:val="0"/>
      </w:pPr>
      <w:r>
        <w:t>Приложение</w:t>
      </w:r>
    </w:p>
    <w:p w:rsidR="00094919" w:rsidRDefault="00094919">
      <w:pPr>
        <w:pStyle w:val="ConsPlusNormal"/>
        <w:jc w:val="right"/>
      </w:pPr>
      <w:r>
        <w:t>к Решению</w:t>
      </w:r>
    </w:p>
    <w:p w:rsidR="00094919" w:rsidRDefault="00094919">
      <w:pPr>
        <w:pStyle w:val="ConsPlusNormal"/>
        <w:jc w:val="right"/>
      </w:pPr>
      <w:r>
        <w:t>городской Думы</w:t>
      </w:r>
    </w:p>
    <w:p w:rsidR="00094919" w:rsidRDefault="00094919">
      <w:pPr>
        <w:pStyle w:val="ConsPlusNormal"/>
        <w:jc w:val="right"/>
      </w:pPr>
      <w:r>
        <w:t>от 23 апреля 2010 г. N 290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ПОЛОЖЕНИЕ</w:t>
      </w:r>
    </w:p>
    <w:p w:rsidR="00094919" w:rsidRDefault="00094919">
      <w:pPr>
        <w:pStyle w:val="ConsPlusNormal"/>
        <w:jc w:val="center"/>
        <w:rPr>
          <w:b/>
          <w:bCs/>
        </w:rPr>
      </w:pPr>
      <w:r>
        <w:rPr>
          <w:b/>
          <w:bCs/>
        </w:rPr>
        <w:t>О ПАРКАХ КУЛЬТУРЫ И ОТДЫХА ГОРОДА БАРНАУЛА</w:t>
      </w:r>
    </w:p>
    <w:p w:rsidR="00094919" w:rsidRDefault="0009491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4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919" w:rsidRDefault="00094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919" w:rsidRDefault="00094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919" w:rsidRDefault="000949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94919" w:rsidRDefault="000949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094919" w:rsidRDefault="000949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27.09.2013 N 179)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919" w:rsidRDefault="000949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center"/>
        <w:outlineLvl w:val="1"/>
      </w:pPr>
      <w:r>
        <w:t>1. Общие положения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ind w:firstLine="540"/>
        <w:jc w:val="both"/>
      </w:pPr>
      <w:r>
        <w:t>1.1. Положение о парках культуры и отдыха города Барнаула (далее - Положение) определяет понятие парков культуры и отдыха, устанавливает их основные задачи, целевое назначение, категории и основные виды деятельности.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1.2. В настоящем Положении используются следующие понятия: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парк культуры и отдыха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аттракцион - устройство для развлечений, создающее для посетителей развлекательный эффект за счет психоэмоциональных или биомеханических воздействий;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природный комплекс - комплекс функционально и естественно связанных между собой природных объектов, объединенных географическими и иными соответствующими признаками.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1.3. Парки культуры и отдыха (далее - парки) размещаются на территории города в рекреационных зонах, предусмотренных Генеральным планом городского округа - города Барнаула Алтайского края.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1.4. Дирекцией парка является юридическое лицо независимо от формы собственности и организационно-правовой формы или индивидуальный предприниматель, в собственности (пользовании) которого находится земельный участок, занятый парком.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center"/>
        <w:outlineLvl w:val="1"/>
      </w:pPr>
      <w:r>
        <w:t>2. Целевое назначение парков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ind w:firstLine="540"/>
        <w:jc w:val="both"/>
      </w:pPr>
      <w:r>
        <w:t>2.1. Парки создаются в целях: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lastRenderedPageBreak/>
        <w:t>- формирования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горожан, развития их социальной и творческой активности;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обеспечения территориальной целостности природного комплекса как естественного градостроительного рубежа, создающего психологически и экологически комфортное пространство для жителей прилегающих районов, сбережения и восстановления природных экосистем, растительного и животного мира;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сохранения и реконструкции садово-парковой среды, лесопарковых угодий, памятников истории, совершенствования ландшафтной архитектуры.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2.2. В соответствии с функциональной и планировочной организацией территории парки в городе Барнауле подразделяются на следующие категории: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многофункциональный парк - объект ландшафтной архитектуры многофункционального на правления рекреационной деятельности с развитой системой благоустройства, предназначенный для периодического массового отдыха населения (минимальная площадь парка - 5 га);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спортивный парк - объект ландшафтной архитектуры, объединяющий в единую архитектурно-планировочную структуру зеленые насаждения, водоемы, плоскостные сооружения, спортивные сооружения, а также сооружения для отдыха посетителей (минимальная площадь парка - 5 га);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детский парк - объект ландшафтной архитектуры, представляющий собой озелененную территорию, предназначенную для игр, развлечений, культурно-просветительских и спортивных занятий детей (минимальная площадь парка - 1 га);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прогулочный парк - объект ландшафтной архитектуры, представляющий собой озелененную территорию, предназначенную в основном для прогулок и отдыха, с ограниченным набором сооружений по обслуживанию населения (минимальная площадь парка - 1 га);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мемориальный парк - объект ландшафтной архитектуры, сочетающий в себе любые произведения изобразительного искусства и архитектуры, создаваемые в память отдельных лиц и исторических событий, вписанных в структуру парка (минимальная площадь парка - 1 га);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ботанический парк, дендропарк - объект ландшафтной архитектуры научно-исследовательского и культурно-просветительского направления рекреационной деятельности, на территории которого ведется изучение растительных ресурсов отечественной и мировой флоры, а также культурно-просветительная работа по распространению знаний в области биологической науки (минимальная площадь парка - 5 га);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зоологический парк - объект ландшафтной архитектуры научно-просветительской направленности, на территории которого располагаются учреждения, в которых содержат в неволе (в клетках, вольерах) или полувольно (на больших площадях в условиях, напоминающих естественную обстановку) диких животных с целью их демонстрации, изучения и воспроизводства (минимальная площадь парка - 5 га);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парк развлечений - объект ландшафтной архитектуры развлекательного направления рекреационной деятельности, на территории которого размещаются открытые площадки для проведения зрелищных мероприятий и аттракционы (минимальная площадь парка - 1 га);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этнокультурный парк - объект ландшафтной архитектуры, на территории которого воспроизводятся элементы архитектуры, быта прошедших исторических эпох, вписанные в структуру парка наряду с открытыми площадками для проведения зрелищных мероприятий и аттракционами (минимальная площадь парка - 1 га).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2.3. Зона рекреационного назначения (зеленые насаждения, водоемы, фонтаны, аллеи, дорожки, площадки и т.д.) должна составлять не менее 70% территории парка. Под размещение аттракционов, объектов нестационарной торговой сети и общественного питания используется не более 30% территории, занимаемой парком.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center"/>
        <w:outlineLvl w:val="1"/>
      </w:pPr>
      <w:r>
        <w:t>3. Организация деятельности парков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ind w:firstLine="540"/>
        <w:jc w:val="both"/>
      </w:pPr>
      <w:r>
        <w:t>3.1. Парки осуществляют свою деятельность для решения социальных задач общегородского значения: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создание новой социальной среды, доступной для широкого круга жителей, ориентированной на свободный досуг, активный отдых и развлечения родителей с детьми, удовлетворение культурных запросов различных групп населения;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популяризация лучших достижений мировой и отечественной культуры, пропаганда природоохранных, историко-культурных и краеведческих знаний, направленных на сохранение местных традиций, семейных ценностей, воспитание экологической культуры среди детей, подростков и молодежи, формирование бережного отношения к окружающей среде;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- благоустройство и реконструкция территорий, зданий и помещений в районах города, способствующих эстетическому развитию новой архитектурной и бытовой среды обитания, которая создает особую индивидуальность города и оказывает положительное влияние на граждан.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 xml:space="preserve">3.2. Земельные участки для вновь создаваемых и существующих парков предоставляются в порядке, предусмотренном Земельным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иным законодательством Российской Федерации и Алтайского края, муниципальными нормативными правовыми актами.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3.3. Дирекция парка может вести иную деятельность, не противоречащую законодательству Российской Федерации, предусмотренную ее уставом и направленную на повышение качества обслуживания посетителей (создание платных парковок автотранспорта, организация объектов общественного питания, сувенирной, книжной торговли, сооружение театрально-зрелищных, досуговых, развлекательных, физкультурно-оздоровительных, спортивных и других объектов культурно-массового назначения).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lastRenderedPageBreak/>
        <w:t>3.4. Иные виды деятельности должны вестись в соответствии с законодательством о защите прав потребителей, правилами торговли, иными действующими нормами и правилами.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Виды деятельности, которые предусмотрены законодательством о лицензировании, подлежат осуществлению только при наличии лицензии.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center"/>
        <w:outlineLvl w:val="1"/>
      </w:pPr>
      <w:r>
        <w:t>4. Организация благоустройства</w:t>
      </w:r>
    </w:p>
    <w:p w:rsidR="00094919" w:rsidRDefault="00094919">
      <w:pPr>
        <w:pStyle w:val="ConsPlusNormal"/>
        <w:jc w:val="center"/>
      </w:pPr>
      <w:r>
        <w:t>и содержание территорий парков</w:t>
      </w:r>
    </w:p>
    <w:p w:rsidR="00094919" w:rsidRDefault="00094919">
      <w:pPr>
        <w:pStyle w:val="ConsPlusNormal"/>
        <w:jc w:val="center"/>
      </w:pPr>
      <w:r>
        <w:t xml:space="preserve">(введен </w:t>
      </w:r>
      <w:hyperlink r:id="rId9" w:history="1">
        <w:r>
          <w:rPr>
            <w:color w:val="0000FF"/>
          </w:rPr>
          <w:t>Решением</w:t>
        </w:r>
      </w:hyperlink>
      <w:r>
        <w:t xml:space="preserve"> Барнаульской городской Думы</w:t>
      </w:r>
    </w:p>
    <w:p w:rsidR="00094919" w:rsidRDefault="00094919">
      <w:pPr>
        <w:pStyle w:val="ConsPlusNormal"/>
        <w:jc w:val="center"/>
      </w:pPr>
      <w:r>
        <w:t>от 27.09.2013 N 179)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ind w:firstLine="540"/>
        <w:jc w:val="both"/>
      </w:pPr>
      <w:r>
        <w:t xml:space="preserve">4.1. Содержание и уборка территорий парков культуры и отдыха, находящихся в собственности или пользовании дирекции парка, производится силами и средствами дирекции парка самостоятельно или по договорам с физическими, юридическими лицами, индивидуальными предпринимателями, с учетом </w:t>
      </w:r>
      <w:hyperlink r:id="rId10" w:history="1">
        <w:r>
          <w:rPr>
            <w:color w:val="0000FF"/>
          </w:rPr>
          <w:t>СанПиН 42-128-4690-88</w:t>
        </w:r>
      </w:hyperlink>
      <w:r>
        <w:t xml:space="preserve"> "Санитарные правила содержания территорий населенных мест", утвержденных Минздравом СССР от 05.08.1988 N 4690-88.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4.2. На территории парка дирекцией парка предусматривается: система аллей, дорожек и площадок, парковые сооружения (аттракционы, беседки, павильоны, туалеты и др.).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4.3. Перечень элементов благоустройства на территории парка включает: твердые виды покрытия (плиточное мощение) основных дорожек и площадок (кроме спортивных и детских), туалеты,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осветительное оборудование, оборудование архитектурно-декоративного освещения, носители информации о зоне парка или о парке в целом.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4.4. При благоустройстве парка применяются различные виды и приемы озеленения: вертикальные (перголы, трельяжи, шпалеры), мобильные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4.5. На территории парков запрещается хозяйственная и иная деятельность, оказывающая негативное воздействие на указанную территорию и препятствующая осуществлению функций экологического, санитарно-гигиенического и рекреационного назначения, в том числе: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1) складировать любые материалы;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2) устраивать складирование снега и льда, за исключением чистого снега, при расчистке садово-парковых дорожек;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3) посыпать реагентами пешеходные дорожки, а также посыпать ядохимикатами корни растений;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4) подвешивать на деревья конструкции, приспособления для бытового и ритуального назначения, забивать в стволы деревьев гвозди, прикреплять рекламные щиты, электропровода, колючую проволоку и другие ограждения, которые могут повредить деревья;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5) совершать действия, приводящие к повреждению газонов;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6) ломать деревья, кустарники, сучья и ветви, срывать листья и цветы;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7) разбивать палатки и разводить костры;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8) засорять газоны, цветники, дорожки;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9) ловить и уничтожать лесных животных и птиц, разорять птичьи гнезда, муравейники;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10) собирать травянистые растения;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11) добывать землю, песок;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12) допускать повреждение деревьев при обустройстве ледяных катков и снежных горок, при катании на лыжах, коньках, санях, организации игр;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13) мыть автотранспортные средства;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14) производить строительные и ремонтные работы без ограждения насаждений, гарантирующего их защиту от повреждения;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15) осуществлять выпас, выгул домашних животных;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16) обнажать корни деревьев на расстоянии ближе 1,5 м от ствола и засыпать шейки деревьев землей или строительным мусором;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17) сжигать листву и мусор на территориях зеленых насаждений;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18) добывать из деревьев сок, смолу, делать надрезы, надписи и наносить другие механические повреждения;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19) производить самовольную вырубку, обрезку и пересадку деревьев и кустарников.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4.6. Дирекция парка обязана: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1) обеспечивать сохранность зеленых насаждений;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2) осуществлять уход за насаждениями, дорожками, ограждениями в соответствии с технологией;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lastRenderedPageBreak/>
        <w:t>3) производить новые посадки деревьев и кустарников на территории парка, цветочное оформление парка, а также капитальный ремонт и реконструкцию объектов ландшафтной архитектуры;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 xml:space="preserve">4) принимать меры по борьбе с вредителями и болезнями зеленых насаждений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Госстроя Российской Федерации от 15.12.1999 N 153 "Об утверждении Правил создания, охраны и содержания зеленых насаждений в городах Российской Федерации";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5) обеспечивать лечение ран, дупел на деревьях;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 xml:space="preserve">6) осуществлять обрезку, пересадку деревьев и кустарников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Госстроя Российской Федерации от 15.12.1999 N 153 "Об утверждении Правил создания, охраны и содержания зеленых насаждений в городах Российской Федерации";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7) производить в летнее время (в сухую погоду) полив зеленых насаждений;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8) осуществлять работы по скашиванию травы;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9) заменять погибшие, утратившие декоративные качества растения на новые;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10) осуществлять текущее содержание элементов благоустройства.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 xml:space="preserve">4.7. Снос деревьев на территории парка осуществляется на основании разрешений, выданных комитетом по дорожному хозяйству, благоустройству, транспорту и связи города Барнаула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городского округа - города Барнаула, утвержденными решением Барнаульской городской Думы.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Порядок выдачи разрешения на снос зеленых насаждений, расчета и оплаты восстановительной стоимости, оформления разрешений на снос зеленых насаждений определяется постановлением администрации города.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Снос деревьев, кроме ценных пород деревьев, и кустарников на территории парка осуществляется дирекцией парка самостоятельно либо с привлечением специализированной организации за счет собственных средств.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Ущерб, нанесенный в результате незаконного сноса зеленых насаждений, подлежит возмещению в порядке, установленном законодательством.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Порубочные остатки (части стволов и ветви), спиленные деревья должны быть вывезены в течение трех дней с момента осуществления работ лицами, производящими работы.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4.8. Содержание и эксплуатация мест временного хранения и утилизации отходов производства и потребления осуществляется в соответствии с гигиеническими, санитарными требованиями, а также требованиями природоохранного законодательства.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4.9. Период весенне-летней уборки устанавливается с 1 апреля по 31 октября и предусматривает уборку и вывоз мусора, мойку, поливку и подметание дорожек, уборку газонов после таяния снега, покос травы на газонах, побелку бордюров и покраску и (или) побелку урн, стволов деревьев.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Период осенне-зимней уборки устанавливается с 1 ноября по 31 марта и предусматривает уборку и вывоз мусора с территории парка, уборку и вывоз снега и льда.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В зависимости от климатических условий постановлением администрации города сроки периода начала и окончания весенне-летней и осенне-зимней уборки могут быть изменены.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4.10. На территории парков хозяйственная зона с участками, выделенными для установки сменных мусоросборников, располагается не ближе 50 м от мест массового скопления отдыхающих (танцплощадки, эстрады, фонтаны, главные аллеи, зрелищные павильоны).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4.11. Для предотвращения засорения территорий парков отходами устанавливаются урны из расчета: одна урна на 800 кв. м площади парка. На главных аллеях расстояние между урнами не должно быть более 40 м. У каждого ларька, киоска (продовольственного, сувенирного, книжного) необходимо устанавливать урну емкостью не менее 10 л.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4.12. Для удобства сбора отходов в местах, удаленных от массового скопления отдыхающих, устанавливаются промежуточные сборники для временного хранения отходов и смета.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4.13. При определении числа контейнеров для хозяйственных площадок следует исходить из среднего накопления отходов за 3 дня.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4.14. Общественные туалеты устанавливаются на территории парков на расстоянии не ближе 50 м от мест массового скопления отдыхающих, исходя из расчета: одно место на 500 посетителей.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4.15. Основная уборка производится после закрытия парка до 8 часов утра. Днем организуется сбор отходов и опавших листьев, производится уборка, поливаются зеленые насаждения.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4.16. На входах в парк необходимо размещать информацию о наименовании парка, месте его нахождения (адрес) и режиме работы. Дирекция парка размещает указанную информацию на вывеске.</w:t>
      </w:r>
    </w:p>
    <w:p w:rsidR="00094919" w:rsidRDefault="00094919">
      <w:pPr>
        <w:pStyle w:val="ConsPlusNormal"/>
        <w:spacing w:before="160"/>
        <w:ind w:firstLine="540"/>
        <w:jc w:val="both"/>
      </w:pPr>
      <w:r>
        <w:t>Вывеска должна находиться в чистом состоянии.</w:t>
      </w: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jc w:val="both"/>
      </w:pPr>
    </w:p>
    <w:p w:rsidR="00094919" w:rsidRDefault="000949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4919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70"/>
    <w:rsid w:val="00094919"/>
    <w:rsid w:val="008A09C1"/>
    <w:rsid w:val="00E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C1932A-4516-432A-A523-03D9D23D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8E11D61A6F7A3776DEDE186B221AECEA8D3CA903BAEED65FCE3BE1925908662A4860828433900E394335FA4EFHFC" TargetMode="External"/><Relationship Id="rId13" Type="http://schemas.openxmlformats.org/officeDocument/2006/relationships/hyperlink" Target="consultantplus://offline/ref=F508E11D61A6F7A3776DF3EC90DE7FA2CCA28ACF903DA1BA39A3B8E34E2C9AD137EB87466C492601E18A305DADA934FC08FAA1D8402CC877804093EDH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8E11D61A6F7A3776DF3EC90DE7FA2CCA28ACF933CADB33FA3B8E34E2C9AD137EB87466C492601E18A3159ADA934FC08FAA1D8402CC877804093EDH9C" TargetMode="External"/><Relationship Id="rId12" Type="http://schemas.openxmlformats.org/officeDocument/2006/relationships/hyperlink" Target="consultantplus://offline/ref=F508E11D61A6F7A3776DEDE186B221AEC3A1D3C49535F3E76DA5EFBC1E2ACF8377B5DE052F5A2603FF88315DEAH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8E11D61A6F7A3776DF3EC90DE7FA2CCA28ACF9637A2BC3AA3B8E34E2C9AD137EB87546C112A01E694305DB8FF65BAE5HFC" TargetMode="External"/><Relationship Id="rId11" Type="http://schemas.openxmlformats.org/officeDocument/2006/relationships/hyperlink" Target="consultantplus://offline/ref=F508E11D61A6F7A3776DEDE186B221AEC3A1D3C49535F3E76DA5EFBC1E2ACF8377B5DE052F5A2603FF88315DEAH4C" TargetMode="External"/><Relationship Id="rId5" Type="http://schemas.openxmlformats.org/officeDocument/2006/relationships/hyperlink" Target="consultantplus://offline/ref=F508E11D61A6F7A3776DF3EC90DE7FA2CCA28ACF963EA0B93DAEE5E9467596D330E4D8517900720CE18D2F5EA4E367B85FEFH5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08E11D61A6F7A3776DEDE186B221AECBA9D5CA9E3EAEED65FCE3BE1925908662A4860828433900E394335FA4EFHFC" TargetMode="External"/><Relationship Id="rId4" Type="http://schemas.openxmlformats.org/officeDocument/2006/relationships/hyperlink" Target="consultantplus://offline/ref=F508E11D61A6F7A3776DF3EC90DE7FA2CCA28ACF933CADB33FA3B8E34E2C9AD137EB87466C492601E18A3159ADA934FC08FAA1D8402CC877804093EDH9C" TargetMode="External"/><Relationship Id="rId9" Type="http://schemas.openxmlformats.org/officeDocument/2006/relationships/hyperlink" Target="consultantplus://offline/ref=F508E11D61A6F7A3776DF3EC90DE7FA2CCA28ACF933CADB33FA3B8E34E2C9AD137EB87466C492601E18A3158ADA934FC08FAA1D8402CC877804093EDH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2616</Words>
  <Characters>14917</Characters>
  <Application>Microsoft Office Word</Application>
  <DocSecurity>2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23.04.2010 N 290(ред. от 27.09.2013)"Об утверждении Положения о парках культуры и отдыха города Барнаула"</vt:lpstr>
    </vt:vector>
  </TitlesOfParts>
  <Company>КонсультантПлюс Версия 4022.00.21</Company>
  <LinksUpToDate>false</LinksUpToDate>
  <CharactersWithSpaces>17499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23.04.2010 N 290(ред. от 27.09.2013)"Об утверждении Положения о парках культуры и отдыха города Барнаула"</dc:title>
  <dc:subject/>
  <dc:creator>Ирина В. Жук</dc:creator>
  <cp:keywords/>
  <dc:description/>
  <cp:lastModifiedBy>Ирина В. Жук</cp:lastModifiedBy>
  <cp:revision>2</cp:revision>
  <dcterms:created xsi:type="dcterms:W3CDTF">2022-12-07T02:10:00Z</dcterms:created>
  <dcterms:modified xsi:type="dcterms:W3CDTF">2022-12-07T02:10:00Z</dcterms:modified>
</cp:coreProperties>
</file>